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26" w:rsidRDefault="00C92026"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731E05">
        <w:rPr>
          <w:rFonts w:ascii="Times New Roman" w:hAnsi="Times New Roman"/>
          <w:sz w:val="24"/>
          <w:szCs w:val="24"/>
        </w:rPr>
        <w:t>Asset Protection and Loss Prevention</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293A54">
        <w:rPr>
          <w:rFonts w:ascii="Times New Roman" w:hAnsi="Times New Roman"/>
          <w:sz w:val="24"/>
          <w:szCs w:val="24"/>
        </w:rPr>
        <w:t>1</w:t>
      </w:r>
      <w:r w:rsidR="00577851">
        <w:rPr>
          <w:rFonts w:ascii="Times New Roman" w:hAnsi="Times New Roman"/>
          <w:sz w:val="24"/>
          <w:szCs w:val="24"/>
        </w:rPr>
        <w:t>10</w:t>
      </w:r>
      <w:r w:rsidR="00796D00">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r w:rsidR="00A405A2">
        <w:rPr>
          <w:rFonts w:ascii="Times New Roman" w:hAnsi="Times New Roman"/>
          <w:b/>
          <w:sz w:val="24"/>
          <w:szCs w:val="24"/>
        </w:rPr>
        <w:t xml:space="preserve">  </w:t>
      </w:r>
      <w:r w:rsidR="008C05AF">
        <w:rPr>
          <w:rFonts w:ascii="Times New Roman" w:hAnsi="Times New Roman"/>
          <w:sz w:val="24"/>
          <w:szCs w:val="24"/>
        </w:rPr>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3</w:t>
      </w:r>
      <w:r w:rsidR="008C05AF">
        <w:rPr>
          <w:rFonts w:ascii="Times New Roman" w:hAnsi="Times New Roman"/>
          <w:sz w:val="24"/>
          <w:szCs w:val="24"/>
        </w:rPr>
        <w:tab/>
      </w:r>
      <w:r w:rsidR="008C05AF">
        <w:rPr>
          <w:rFonts w:ascii="Times New Roman" w:hAnsi="Times New Roman"/>
          <w:sz w:val="24"/>
          <w:szCs w:val="24"/>
        </w:rPr>
        <w:tab/>
      </w:r>
      <w:r w:rsidR="008C05AF">
        <w:rPr>
          <w:rFonts w:ascii="Times New Roman" w:hAnsi="Times New Roman"/>
          <w:b/>
          <w:sz w:val="24"/>
          <w:szCs w:val="24"/>
        </w:rPr>
        <w:t>LECTURE HOURS:</w:t>
      </w:r>
      <w:r w:rsidR="008C05AF">
        <w:rPr>
          <w:rFonts w:ascii="Times New Roman" w:hAnsi="Times New Roman"/>
          <w:sz w:val="24"/>
          <w:szCs w:val="24"/>
        </w:rPr>
        <w:t xml:space="preserve">   3</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sidR="00A405A2">
        <w:rPr>
          <w:rFonts w:ascii="Times New Roman" w:hAnsi="Times New Roman"/>
          <w:b/>
          <w:sz w:val="24"/>
          <w:szCs w:val="24"/>
        </w:rPr>
        <w:t>LABORATORY HOURS:</w:t>
      </w:r>
      <w:r>
        <w:rPr>
          <w:rFonts w:ascii="Times New Roman" w:hAnsi="Times New Roman"/>
          <w:b/>
          <w:sz w:val="24"/>
          <w:szCs w:val="24"/>
        </w:rPr>
        <w:tab/>
      </w:r>
      <w:r w:rsidR="00BF24B2" w:rsidRPr="00C863E4">
        <w:rPr>
          <w:rFonts w:ascii="Times New Roman" w:hAnsi="Times New Roman"/>
          <w:sz w:val="24"/>
          <w:szCs w:val="24"/>
        </w:rPr>
        <w:t>0</w:t>
      </w:r>
      <w:r>
        <w:rPr>
          <w:rFonts w:ascii="Times New Roman" w:hAnsi="Times New Roman"/>
          <w:b/>
          <w:sz w:val="24"/>
          <w:szCs w:val="24"/>
        </w:rPr>
        <w:tab/>
        <w:t>OBSERVATION HOURS:</w:t>
      </w:r>
      <w:r w:rsidR="00BF24B2">
        <w:rPr>
          <w:rFonts w:ascii="Times New Roman" w:hAnsi="Times New Roman"/>
          <w:b/>
          <w:sz w:val="24"/>
          <w:szCs w:val="24"/>
        </w:rPr>
        <w:t xml:space="preserve"> </w:t>
      </w:r>
      <w:r w:rsidR="00BF24B2" w:rsidRPr="00C863E4">
        <w:rPr>
          <w:rFonts w:ascii="Times New Roman" w:hAnsi="Times New Roman"/>
          <w:sz w:val="24"/>
          <w:szCs w:val="24"/>
        </w:rPr>
        <w:t>0</w:t>
      </w:r>
    </w:p>
    <w:p w:rsidR="00A405A2" w:rsidRDefault="00A405A2" w:rsidP="008C05AF">
      <w:pPr>
        <w:pStyle w:val="NoSpacing"/>
        <w:rPr>
          <w:rFonts w:ascii="Times New Roman" w:hAnsi="Times New Roman"/>
          <w:b/>
          <w:sz w:val="24"/>
          <w:szCs w:val="24"/>
        </w:rPr>
      </w:pP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731E05" w:rsidRDefault="00731E05" w:rsidP="00731E05">
      <w:pPr>
        <w:ind w:left="720"/>
      </w:pPr>
      <w:r>
        <w:t>The course focuses on administration and management issues related to corporate security functions, including strategic and op</w:t>
      </w:r>
      <w:r w:rsidR="001E01FA">
        <w:t>e</w:t>
      </w:r>
      <w:r>
        <w:t xml:space="preserve">rational management, risk management, contract security services, management of emergencies and loss prevention. Students will assess vulnerabilities and recommendations of the 9/11 Commission Report on </w:t>
      </w:r>
      <w:r w:rsidR="001E01FA">
        <w:t xml:space="preserve">the </w:t>
      </w:r>
      <w:r>
        <w:t xml:space="preserve">terrorist attacks </w:t>
      </w:r>
      <w:r w:rsidR="001E01FA">
        <w:t>against</w:t>
      </w:r>
      <w:r>
        <w:t xml:space="preserve"> the Unites States. Facility protection standards are</w:t>
      </w:r>
      <w:r w:rsidR="001E01FA">
        <w:t xml:space="preserve"> </w:t>
      </w:r>
      <w:r>
        <w:t>used to determine appropriate courses of action, from a security management perspective, using threat models and risk assessment concepts. Research is required and application of critical thinking is applied to address external threats and countermeasures. Practical exercises are conducted to apply research findings.</w:t>
      </w:r>
    </w:p>
    <w:p w:rsidR="00731E05" w:rsidRDefault="00731E05" w:rsidP="00731E05">
      <w:r>
        <w:tab/>
      </w:r>
      <w:r>
        <w:tab/>
      </w:r>
      <w:r>
        <w:tab/>
      </w:r>
      <w:r>
        <w:tab/>
      </w:r>
      <w:r>
        <w:tab/>
      </w:r>
      <w:r>
        <w:tab/>
      </w:r>
    </w:p>
    <w:p w:rsidR="008C05AF" w:rsidRDefault="00A9550F" w:rsidP="008C05AF">
      <w:pPr>
        <w:pStyle w:val="NoSpacing"/>
        <w:rPr>
          <w:rFonts w:ascii="Times New Roman" w:hAnsi="Times New Roman"/>
          <w:sz w:val="24"/>
          <w:szCs w:val="24"/>
        </w:rPr>
      </w:pPr>
      <w:r>
        <w:rPr>
          <w:rFonts w:ascii="Times New Roman" w:hAnsi="Times New Roman"/>
          <w:b/>
          <w:sz w:val="24"/>
          <w:szCs w:val="24"/>
        </w:rPr>
        <w:t>V.</w:t>
      </w:r>
      <w:r w:rsidR="008C05AF">
        <w:rPr>
          <w:rFonts w:ascii="Times New Roman" w:hAnsi="Times New Roman"/>
          <w:b/>
          <w:sz w:val="24"/>
          <w:szCs w:val="24"/>
        </w:rPr>
        <w:tab/>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C863E4" w:rsidRDefault="00F4114C" w:rsidP="002447CF">
      <w:pPr>
        <w:ind w:left="720" w:hanging="720"/>
      </w:pPr>
      <w:r>
        <w:tab/>
      </w:r>
      <w:r w:rsidR="00C863E4">
        <w:rPr>
          <w:i/>
        </w:rPr>
        <w:t xml:space="preserve">Security and </w:t>
      </w:r>
      <w:r w:rsidR="003B2B0F">
        <w:rPr>
          <w:i/>
        </w:rPr>
        <w:t>L</w:t>
      </w:r>
      <w:r w:rsidR="00AF3533">
        <w:rPr>
          <w:i/>
        </w:rPr>
        <w:t xml:space="preserve">oss </w:t>
      </w:r>
      <w:r w:rsidR="003B2B0F">
        <w:rPr>
          <w:i/>
        </w:rPr>
        <w:t>P</w:t>
      </w:r>
      <w:bookmarkStart w:id="0" w:name="_GoBack"/>
      <w:bookmarkEnd w:id="0"/>
      <w:r w:rsidR="00AF3533">
        <w:rPr>
          <w:i/>
        </w:rPr>
        <w:t>revention: An I</w:t>
      </w:r>
      <w:r w:rsidR="00C863E4">
        <w:rPr>
          <w:i/>
        </w:rPr>
        <w:t>ntroduction</w:t>
      </w:r>
      <w:r w:rsidR="00C863E4">
        <w:t xml:space="preserve"> </w:t>
      </w:r>
    </w:p>
    <w:p w:rsidR="00731E05" w:rsidRDefault="00AF3533" w:rsidP="002447CF">
      <w:pPr>
        <w:ind w:left="720"/>
      </w:pPr>
      <w:r>
        <w:t>6</w:t>
      </w:r>
      <w:r w:rsidR="00C863E4">
        <w:rPr>
          <w:vertAlign w:val="superscript"/>
        </w:rPr>
        <w:t>th</w:t>
      </w:r>
      <w:r w:rsidR="00C863E4">
        <w:t xml:space="preserve"> Ed</w:t>
      </w:r>
      <w:r w:rsidR="002447CF">
        <w:t>ition</w:t>
      </w:r>
      <w:r>
        <w:t xml:space="preserve">, </w:t>
      </w:r>
      <w:r w:rsidR="00731E05">
        <w:t>Purpura, P. P.(20</w:t>
      </w:r>
      <w:r>
        <w:t>13</w:t>
      </w:r>
      <w:r w:rsidR="00731E05">
        <w:t xml:space="preserve">). Burlington, </w:t>
      </w:r>
      <w:r w:rsidR="00A37081">
        <w:br/>
      </w:r>
      <w:r w:rsidR="00731E05">
        <w:t>MA: Elsevier Butterworth-Heinemann.</w:t>
      </w:r>
    </w:p>
    <w:p w:rsidR="002447CF" w:rsidRDefault="002447CF" w:rsidP="002447CF">
      <w:pPr>
        <w:ind w:left="720"/>
      </w:pPr>
      <w:r>
        <w:t xml:space="preserve">ISBN: </w:t>
      </w:r>
      <w:r w:rsidR="00AF3533" w:rsidRPr="00AF3533">
        <w:t>978-0-12-387846-5</w:t>
      </w:r>
    </w:p>
    <w:p w:rsidR="00731E05" w:rsidRDefault="00731E05" w:rsidP="00AF3533">
      <w:pPr>
        <w:pStyle w:val="NormalWeb"/>
        <w:spacing w:after="0" w:afterAutospacing="0"/>
        <w:ind w:firstLine="720"/>
      </w:pPr>
      <w:r>
        <w:t>Optional Text</w:t>
      </w:r>
    </w:p>
    <w:p w:rsidR="00C863E4" w:rsidRDefault="00731E05" w:rsidP="00731E05">
      <w:pPr>
        <w:ind w:left="720"/>
      </w:pPr>
      <w:r>
        <w:rPr>
          <w:i/>
        </w:rPr>
        <w:t>Publication manual of the American Psychological Association</w:t>
      </w:r>
      <w:r>
        <w:t xml:space="preserve"> </w:t>
      </w:r>
    </w:p>
    <w:p w:rsidR="00731E05" w:rsidRDefault="00731E05" w:rsidP="00731E05">
      <w:pPr>
        <w:ind w:left="720"/>
      </w:pPr>
      <w:r>
        <w:t>6</w:t>
      </w:r>
      <w:r>
        <w:rPr>
          <w:vertAlign w:val="superscript"/>
        </w:rPr>
        <w:t>th</w:t>
      </w:r>
      <w:r w:rsidR="00C863E4">
        <w:t xml:space="preserve"> Ed</w:t>
      </w:r>
      <w:r w:rsidR="00AF3533">
        <w:t xml:space="preserve">, </w:t>
      </w:r>
      <w:r>
        <w:t>2009 Washington, D.C.: American Psychological Association</w:t>
      </w:r>
      <w:r>
        <w:rPr>
          <w:sz w:val="20"/>
          <w:szCs w:val="20"/>
        </w:rPr>
        <w:t>.</w:t>
      </w:r>
    </w:p>
    <w:p w:rsidR="00731E05" w:rsidRPr="002447CF" w:rsidRDefault="002447CF" w:rsidP="008C05AF">
      <w:pPr>
        <w:pStyle w:val="NoSpacing"/>
        <w:rPr>
          <w:rFonts w:ascii="Times New Roman" w:hAnsi="Times New Roman"/>
          <w:sz w:val="24"/>
          <w:szCs w:val="24"/>
        </w:rPr>
      </w:pPr>
      <w:r w:rsidRPr="002447CF">
        <w:rPr>
          <w:rFonts w:ascii="Times New Roman" w:hAnsi="Times New Roman"/>
          <w:sz w:val="24"/>
          <w:szCs w:val="24"/>
        </w:rPr>
        <w:tab/>
        <w:t xml:space="preserve">ISBN: </w:t>
      </w:r>
      <w:r w:rsidR="00AF3533" w:rsidRPr="00AF3533">
        <w:rPr>
          <w:rFonts w:ascii="Times New Roman" w:hAnsi="Times New Roman"/>
          <w:sz w:val="24"/>
          <w:szCs w:val="24"/>
        </w:rPr>
        <w:t>978-1-4338-0561-5</w:t>
      </w:r>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731E05" w:rsidRDefault="008C05AF" w:rsidP="00731E05">
      <w:pPr>
        <w:spacing w:before="100" w:after="100"/>
        <w:rPr>
          <w:color w:val="000000"/>
        </w:rPr>
      </w:pPr>
      <w:r>
        <w:tab/>
      </w:r>
      <w:r w:rsidR="00731E05">
        <w:rPr>
          <w:color w:val="000000"/>
        </w:rPr>
        <w:t xml:space="preserve">After completing this course, the student will be able to: </w:t>
      </w:r>
    </w:p>
    <w:p w:rsidR="00731E05" w:rsidRDefault="00731E05" w:rsidP="00731E05">
      <w:pPr>
        <w:numPr>
          <w:ilvl w:val="0"/>
          <w:numId w:val="14"/>
        </w:numPr>
        <w:spacing w:before="100" w:after="100"/>
      </w:pPr>
      <w:r>
        <w:t>Discern a critical and historical perspective of security and loss prevention; Analyze business, careers, and challenges in security and loss prevention; and explain the foundations of security and loss prevention.</w:t>
      </w:r>
    </w:p>
    <w:p w:rsidR="00731E05" w:rsidRDefault="00731E05" w:rsidP="00731E05">
      <w:pPr>
        <w:numPr>
          <w:ilvl w:val="0"/>
          <w:numId w:val="14"/>
        </w:numPr>
        <w:spacing w:before="100" w:after="100"/>
      </w:pPr>
      <w:r>
        <w:t>Explain the essentials of law as they relate to the security professional; contrast internal and external relations; and assess applicant-screening practices.</w:t>
      </w:r>
    </w:p>
    <w:p w:rsidR="00731E05" w:rsidRDefault="00731E05" w:rsidP="00731E05">
      <w:pPr>
        <w:numPr>
          <w:ilvl w:val="0"/>
          <w:numId w:val="14"/>
        </w:numPr>
        <w:spacing w:before="100" w:after="100"/>
      </w:pPr>
      <w:r>
        <w:t>Illustrate and analyze internal versus external threats and their appropriate countermeasures.</w:t>
      </w:r>
    </w:p>
    <w:p w:rsidR="00731E05" w:rsidRDefault="00731E05" w:rsidP="00731E05">
      <w:pPr>
        <w:numPr>
          <w:ilvl w:val="0"/>
          <w:numId w:val="14"/>
        </w:numPr>
        <w:spacing w:before="100" w:after="100"/>
        <w:ind w:right="720"/>
      </w:pPr>
      <w:r>
        <w:t xml:space="preserve">Select and rate methods for prudent purchasing decisions; and </w:t>
      </w:r>
      <w:r w:rsidR="001E01FA">
        <w:t>analyze</w:t>
      </w:r>
      <w:r>
        <w:t xml:space="preserve"> the value of investigations in the workplace.</w:t>
      </w:r>
    </w:p>
    <w:p w:rsidR="00731E05" w:rsidRDefault="00731E05" w:rsidP="00731E05">
      <w:pPr>
        <w:numPr>
          <w:ilvl w:val="0"/>
          <w:numId w:val="14"/>
        </w:numPr>
        <w:spacing w:before="100" w:after="100"/>
      </w:pPr>
      <w:r>
        <w:t>Argue the necessity for the security function to have a close working relationship with accounting and auditing; and evaluate the essentials of risk management, business continuity, and emergency management.</w:t>
      </w:r>
    </w:p>
    <w:p w:rsidR="00731E05" w:rsidRDefault="001E01FA" w:rsidP="00731E05">
      <w:pPr>
        <w:numPr>
          <w:ilvl w:val="0"/>
          <w:numId w:val="14"/>
        </w:numPr>
        <w:spacing w:before="100" w:after="100"/>
        <w:ind w:right="720"/>
      </w:pPr>
      <w:r>
        <w:t xml:space="preserve">Critique </w:t>
      </w:r>
      <w:r w:rsidR="00731E05">
        <w:t>and assess the concepts, principles, and interrelationships between life safety, fire protection, emergencies, and safety.</w:t>
      </w:r>
    </w:p>
    <w:p w:rsidR="00731E05" w:rsidRDefault="00731E05" w:rsidP="00731E05">
      <w:pPr>
        <w:numPr>
          <w:ilvl w:val="0"/>
          <w:numId w:val="14"/>
        </w:numPr>
        <w:spacing w:before="100" w:after="100"/>
      </w:pPr>
      <w:r>
        <w:t xml:space="preserve">Recommend countermeasures in homeland security and terrorism; and </w:t>
      </w:r>
      <w:r w:rsidR="001E01FA">
        <w:t>review</w:t>
      </w:r>
      <w:r>
        <w:t xml:space="preserve"> strategies to protect critical infrastructure, key assets, and borders.</w:t>
      </w:r>
    </w:p>
    <w:p w:rsidR="00731E05" w:rsidRDefault="00731E05" w:rsidP="00731E05">
      <w:pPr>
        <w:numPr>
          <w:ilvl w:val="0"/>
          <w:numId w:val="14"/>
        </w:numPr>
        <w:spacing w:before="100" w:after="100"/>
        <w:jc w:val="both"/>
      </w:pPr>
      <w:r>
        <w:t>Profile special problems</w:t>
      </w:r>
      <w:r w:rsidR="00025B52">
        <w:t xml:space="preserve"> </w:t>
      </w:r>
      <w:r>
        <w:t>and</w:t>
      </w:r>
      <w:r w:rsidR="00025B52">
        <w:t xml:space="preserve"> </w:t>
      </w:r>
      <w:r>
        <w:t>countermeasures in the protection of businesses and institutions; Rank security industry topics of concern; and assess your future in security and loss prevention.</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p>
    <w:p w:rsidR="00A9550F" w:rsidRDefault="00A9550F" w:rsidP="00A9550F">
      <w:pPr>
        <w:rPr>
          <w:b/>
        </w:rPr>
      </w:pPr>
      <w:r>
        <w:rPr>
          <w:b/>
        </w:rPr>
        <w:t>VII.</w:t>
      </w:r>
      <w:r>
        <w:rPr>
          <w:b/>
        </w:rPr>
        <w:tab/>
        <w:t>GRADING</w:t>
      </w:r>
    </w:p>
    <w:p w:rsidR="00A9550F" w:rsidRDefault="00A9550F" w:rsidP="00A9550F">
      <w:pPr>
        <w:rPr>
          <w:b/>
        </w:rPr>
      </w:pPr>
    </w:p>
    <w:p w:rsidR="00A9550F" w:rsidRDefault="00A9550F" w:rsidP="00A9550F">
      <w:pPr>
        <w:ind w:left="720"/>
      </w:pPr>
      <w:r>
        <w:t>Students will be required to complete written exams, quizzes, presentations, and/or homework assignments at the times designated by the course instructor. Late assignments will be considered for half credit.</w:t>
      </w:r>
    </w:p>
    <w:p w:rsidR="00A9550F" w:rsidRDefault="00A9550F" w:rsidP="00A9550F"/>
    <w:p w:rsidR="00A9550F" w:rsidRDefault="00A9550F" w:rsidP="00A9550F">
      <w:r>
        <w:tab/>
        <w:t>Grad</w:t>
      </w:r>
      <w:r w:rsidR="001E01FA">
        <w:t>es</w:t>
      </w:r>
      <w:r>
        <w:t xml:space="preserve"> will be awarded using the following schedule:</w:t>
      </w:r>
    </w:p>
    <w:p w:rsidR="00A9550F" w:rsidRDefault="00A9550F" w:rsidP="00A9550F">
      <w:r>
        <w:tab/>
      </w:r>
      <w:r>
        <w:tab/>
        <w:t>A=</w:t>
      </w:r>
      <w:r>
        <w:tab/>
        <w:t>90 - 100</w:t>
      </w:r>
    </w:p>
    <w:p w:rsidR="00A9550F" w:rsidRDefault="00A9550F" w:rsidP="00A9550F">
      <w:r>
        <w:tab/>
      </w:r>
      <w:r>
        <w:tab/>
        <w:t>B=</w:t>
      </w:r>
      <w:r>
        <w:tab/>
        <w:t>80 - 89</w:t>
      </w:r>
    </w:p>
    <w:p w:rsidR="00A9550F" w:rsidRDefault="00A9550F" w:rsidP="00A9550F">
      <w:r>
        <w:tab/>
      </w:r>
      <w:r>
        <w:tab/>
        <w:t>C=</w:t>
      </w:r>
      <w:r>
        <w:tab/>
        <w:t>70 -79</w:t>
      </w:r>
    </w:p>
    <w:p w:rsidR="00A9550F" w:rsidRDefault="00A9550F" w:rsidP="00A9550F">
      <w:r>
        <w:tab/>
      </w:r>
      <w:r>
        <w:tab/>
        <w:t>D=       60 – 69</w:t>
      </w:r>
    </w:p>
    <w:p w:rsidR="00A9550F" w:rsidRDefault="00A9550F" w:rsidP="00A9550F">
      <w:r>
        <w:tab/>
      </w:r>
      <w:r>
        <w:tab/>
        <w:t>F =</w:t>
      </w:r>
      <w:r>
        <w:tab/>
        <w:t xml:space="preserve">59 and below – Student will be required to repeat course </w:t>
      </w:r>
    </w:p>
    <w:p w:rsidR="00A9550F" w:rsidRDefault="00A9550F" w:rsidP="00A9550F"/>
    <w:p w:rsidR="00A9550F" w:rsidRDefault="00A9550F" w:rsidP="00A9550F">
      <w:pPr>
        <w:ind w:left="720"/>
      </w:pPr>
      <w:r>
        <w:t xml:space="preserve">Honesty and integrity are major elements in professional behavior and are </w:t>
      </w:r>
      <w:r>
        <w:tab/>
        <w:t xml:space="preserve">expected of each criminal justice student. Cheating is </w:t>
      </w:r>
      <w:r w:rsidR="001E01FA">
        <w:t xml:space="preserve">an </w:t>
      </w:r>
      <w:r>
        <w:t xml:space="preserve">unacceptable behavior within all criminal justice courses. Students having academic difficulties should seek guidance </w:t>
      </w:r>
      <w:r w:rsidR="001E01FA">
        <w:t xml:space="preserve">and/or </w:t>
      </w:r>
      <w:r>
        <w:t>assistance from the instructor, academic advisor, or college counselor.</w:t>
      </w:r>
    </w:p>
    <w:p w:rsidR="00A9550F" w:rsidRDefault="00A9550F" w:rsidP="00A9550F"/>
    <w:p w:rsidR="00A9550F" w:rsidRPr="00B1373F" w:rsidRDefault="00A9550F" w:rsidP="00A9550F">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A9550F" w:rsidRDefault="00A9550F" w:rsidP="008C05AF">
      <w:pPr>
        <w:pStyle w:val="NoSpacing"/>
        <w:rPr>
          <w:rFonts w:ascii="Times New Roman" w:hAnsi="Times New Roman"/>
          <w:sz w:val="24"/>
          <w:szCs w:val="24"/>
        </w:rPr>
      </w:pPr>
    </w:p>
    <w:p w:rsidR="00A9550F" w:rsidRDefault="00A9550F" w:rsidP="00A9550F">
      <w:pPr>
        <w:rPr>
          <w:b/>
        </w:rPr>
      </w:pPr>
      <w:r>
        <w:rPr>
          <w:b/>
        </w:rPr>
        <w:t>VII</w:t>
      </w:r>
      <w:r w:rsidR="00F87C0F">
        <w:rPr>
          <w:b/>
        </w:rPr>
        <w:t>I</w:t>
      </w:r>
      <w:r>
        <w:rPr>
          <w:b/>
        </w:rPr>
        <w:t>.</w:t>
      </w:r>
      <w:r>
        <w:rPr>
          <w:b/>
        </w:rPr>
        <w:tab/>
        <w:t>COURSE METHODOLOGY:</w:t>
      </w:r>
    </w:p>
    <w:p w:rsidR="00A9550F" w:rsidRDefault="00A9550F" w:rsidP="00A9550F">
      <w:pPr>
        <w:rPr>
          <w:b/>
        </w:rPr>
      </w:pPr>
    </w:p>
    <w:p w:rsidR="00A9550F" w:rsidRPr="005F325B" w:rsidRDefault="00A9550F" w:rsidP="00A9550F">
      <w:pPr>
        <w:ind w:left="720"/>
      </w:pPr>
      <w:r>
        <w:t>Lecture, discussion, journals, case studies, and other methodologies may be utilized as appropriate to the course objectives.</w:t>
      </w:r>
    </w:p>
    <w:p w:rsidR="00A9550F" w:rsidRDefault="00A9550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954278">
        <w:rPr>
          <w:rFonts w:ascii="Times New Roman" w:hAnsi="Times New Roman"/>
          <w:sz w:val="24"/>
          <w:szCs w:val="24"/>
        </w:rPr>
        <w:t>Introduction to Security and Loss Prevention</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sidR="00954278">
        <w:rPr>
          <w:rFonts w:ascii="Times New Roman" w:hAnsi="Times New Roman"/>
          <w:sz w:val="24"/>
          <w:szCs w:val="24"/>
        </w:rPr>
        <w:t>A Critical Perspective</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54278">
        <w:rPr>
          <w:rFonts w:ascii="Times New Roman" w:hAnsi="Times New Roman"/>
          <w:sz w:val="24"/>
          <w:szCs w:val="24"/>
        </w:rPr>
        <w:t>The Business, Careers, and Challenges of Security and Loss Prevention</w:t>
      </w:r>
    </w:p>
    <w:p w:rsidR="0020229D" w:rsidRDefault="008C05AF" w:rsidP="0020229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0229D">
        <w:rPr>
          <w:rFonts w:ascii="Times New Roman" w:hAnsi="Times New Roman"/>
          <w:sz w:val="24"/>
          <w:szCs w:val="24"/>
        </w:rPr>
        <w:t>3.</w:t>
      </w:r>
      <w:r w:rsidR="0020229D">
        <w:rPr>
          <w:rFonts w:ascii="Times New Roman" w:hAnsi="Times New Roman"/>
          <w:sz w:val="24"/>
          <w:szCs w:val="24"/>
        </w:rPr>
        <w:tab/>
        <w:t>Foundations of Security and Loss Prevention</w:t>
      </w:r>
    </w:p>
    <w:p w:rsidR="008C05AF" w:rsidRDefault="0020229D" w:rsidP="0020229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Law</w:t>
      </w:r>
    </w:p>
    <w:p w:rsidR="0020229D" w:rsidRDefault="0020229D" w:rsidP="0020229D">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954278">
        <w:rPr>
          <w:rFonts w:ascii="Times New Roman" w:hAnsi="Times New Roman"/>
          <w:sz w:val="24"/>
          <w:szCs w:val="24"/>
        </w:rPr>
        <w:t>Reducing the Problem of Loss</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sidR="0020229D">
        <w:rPr>
          <w:rFonts w:ascii="Times New Roman" w:hAnsi="Times New Roman"/>
          <w:sz w:val="24"/>
          <w:szCs w:val="24"/>
        </w:rPr>
        <w:t>Internal and External Relations</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25B5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20229D">
        <w:rPr>
          <w:rFonts w:ascii="Times New Roman" w:hAnsi="Times New Roman"/>
          <w:sz w:val="24"/>
          <w:szCs w:val="24"/>
        </w:rPr>
        <w:t>Applicant Screening and Employee Socialization</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25B52">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20229D">
        <w:rPr>
          <w:rFonts w:ascii="Times New Roman" w:hAnsi="Times New Roman"/>
          <w:sz w:val="24"/>
          <w:szCs w:val="24"/>
        </w:rPr>
        <w:t>Internal Threats, External Threats and Countermeasures</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25B5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20229D">
        <w:rPr>
          <w:rFonts w:ascii="Times New Roman" w:hAnsi="Times New Roman"/>
          <w:sz w:val="24"/>
          <w:szCs w:val="24"/>
        </w:rPr>
        <w:t>Services and Systems: Methods toward Wise Purchasing Decisions</w:t>
      </w:r>
    </w:p>
    <w:p w:rsidR="00954278"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25B52">
        <w:rPr>
          <w:rFonts w:ascii="Times New Roman" w:hAnsi="Times New Roman"/>
          <w:sz w:val="24"/>
          <w:szCs w:val="24"/>
        </w:rPr>
        <w:t>5</w:t>
      </w:r>
      <w:r w:rsidR="00954278">
        <w:rPr>
          <w:rFonts w:ascii="Times New Roman" w:hAnsi="Times New Roman"/>
          <w:sz w:val="24"/>
          <w:szCs w:val="24"/>
        </w:rPr>
        <w:t>.</w:t>
      </w:r>
      <w:r w:rsidR="00954278">
        <w:rPr>
          <w:rFonts w:ascii="Times New Roman" w:hAnsi="Times New Roman"/>
          <w:sz w:val="24"/>
          <w:szCs w:val="24"/>
        </w:rPr>
        <w:tab/>
      </w:r>
      <w:r w:rsidR="0020229D">
        <w:rPr>
          <w:rFonts w:ascii="Times New Roman" w:hAnsi="Times New Roman"/>
          <w:sz w:val="24"/>
          <w:szCs w:val="24"/>
        </w:rPr>
        <w:t>Investigations</w:t>
      </w:r>
    </w:p>
    <w:p w:rsidR="00954278" w:rsidRDefault="00954278"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25B5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20229D">
        <w:rPr>
          <w:rFonts w:ascii="Times New Roman" w:hAnsi="Times New Roman"/>
          <w:sz w:val="24"/>
          <w:szCs w:val="24"/>
        </w:rPr>
        <w:t>Accounting, Accountability and Auditing</w:t>
      </w:r>
    </w:p>
    <w:p w:rsidR="0020229D" w:rsidRDefault="00954278"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0229D" w:rsidRDefault="00954278" w:rsidP="008C05AF">
      <w:pPr>
        <w:pStyle w:val="NoSpacing"/>
        <w:rPr>
          <w:rFonts w:ascii="Times New Roman" w:hAnsi="Times New Roman"/>
          <w:sz w:val="24"/>
          <w:szCs w:val="24"/>
        </w:rPr>
      </w:pPr>
      <w:r>
        <w:rPr>
          <w:rFonts w:ascii="Times New Roman" w:hAnsi="Times New Roman"/>
          <w:sz w:val="24"/>
          <w:szCs w:val="24"/>
        </w:rPr>
        <w:tab/>
      </w:r>
      <w:r w:rsidR="0020229D">
        <w:rPr>
          <w:rFonts w:ascii="Times New Roman" w:hAnsi="Times New Roman"/>
          <w:sz w:val="24"/>
          <w:szCs w:val="24"/>
        </w:rPr>
        <w:t>C.</w:t>
      </w:r>
      <w:r w:rsidR="0020229D">
        <w:rPr>
          <w:rFonts w:ascii="Times New Roman" w:hAnsi="Times New Roman"/>
          <w:sz w:val="24"/>
          <w:szCs w:val="24"/>
        </w:rPr>
        <w:tab/>
        <w:t>Creating a Safe Environment</w:t>
      </w:r>
    </w:p>
    <w:p w:rsidR="00954278" w:rsidRDefault="00954278" w:rsidP="0020229D">
      <w:pPr>
        <w:pStyle w:val="NoSpacing"/>
        <w:ind w:left="720"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Risk Management, Business Continuity, and Emergency Management</w:t>
      </w:r>
    </w:p>
    <w:p w:rsidR="00954278" w:rsidRDefault="00954278"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0229D">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Life Safety, Fire Protection and Emergencies</w:t>
      </w:r>
    </w:p>
    <w:p w:rsidR="0020229D" w:rsidRDefault="0020229D"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Safety in the Workplace</w:t>
      </w:r>
    </w:p>
    <w:p w:rsidR="0020229D" w:rsidRDefault="0020229D"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20229D">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ab/>
      </w:r>
      <w:r w:rsidR="0020229D">
        <w:rPr>
          <w:rFonts w:ascii="Times New Roman" w:hAnsi="Times New Roman"/>
          <w:sz w:val="24"/>
          <w:szCs w:val="24"/>
        </w:rPr>
        <w:t>Special Problems and Countermeasures</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sidR="0020229D">
        <w:rPr>
          <w:rFonts w:ascii="Times New Roman" w:hAnsi="Times New Roman"/>
          <w:sz w:val="24"/>
          <w:szCs w:val="24"/>
        </w:rPr>
        <w:t>Terrorism and Homeland Security</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20229D">
        <w:rPr>
          <w:rFonts w:ascii="Times New Roman" w:hAnsi="Times New Roman"/>
          <w:sz w:val="24"/>
          <w:szCs w:val="24"/>
        </w:rPr>
        <w:t>Protecting Critical Infrastructures</w:t>
      </w:r>
    </w:p>
    <w:p w:rsidR="008C05AF" w:rsidRDefault="0020229D"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Loss Prevention at Businesses and Institutions</w:t>
      </w:r>
    </w:p>
    <w:p w:rsidR="0020229D" w:rsidRDefault="0020229D"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Future in Security and Loss Prevention</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20229D" w:rsidP="00F87C0F">
      <w:pPr>
        <w:spacing w:after="200"/>
        <w:ind w:left="720"/>
        <w:rPr>
          <w:rFonts w:eastAsia="Calibri"/>
          <w:b/>
          <w:sz w:val="32"/>
          <w:szCs w:val="32"/>
          <w:u w:val="single"/>
        </w:rPr>
      </w:pPr>
      <w:r>
        <w:rPr>
          <w:rFonts w:eastAsia="Calibri"/>
          <w:b/>
          <w:sz w:val="32"/>
          <w:szCs w:val="32"/>
          <w:u w:val="single"/>
        </w:rPr>
        <w:t xml:space="preserve">Asset Protections and Loss Prevention </w:t>
      </w:r>
    </w:p>
    <w:p w:rsidR="00F87C0F" w:rsidRDefault="00F87C0F" w:rsidP="00A03FD8">
      <w:pPr>
        <w:ind w:left="1430" w:hanging="710"/>
        <w:rPr>
          <w:rFonts w:eastAsia="Calibri"/>
          <w:szCs w:val="22"/>
        </w:rPr>
      </w:pPr>
      <w:r w:rsidRPr="00773322">
        <w:rPr>
          <w:rFonts w:eastAsia="Calibri"/>
          <w:szCs w:val="22"/>
        </w:rPr>
        <w:t>Week 1</w:t>
      </w:r>
      <w:r w:rsidR="00E44D19">
        <w:rPr>
          <w:rFonts w:eastAsia="Calibri"/>
          <w:szCs w:val="22"/>
        </w:rPr>
        <w:t xml:space="preserve">     </w:t>
      </w:r>
      <w:r w:rsidR="00E44D19">
        <w:rPr>
          <w:rFonts w:eastAsia="Calibri"/>
          <w:szCs w:val="22"/>
        </w:rPr>
        <w:tab/>
      </w:r>
      <w:r>
        <w:rPr>
          <w:rFonts w:eastAsia="Calibri"/>
          <w:szCs w:val="22"/>
        </w:rPr>
        <w:t>Class Introduction and course outline</w:t>
      </w:r>
    </w:p>
    <w:p w:rsidR="00F87C0F" w:rsidRDefault="00F87C0F" w:rsidP="00A03FD8">
      <w:pPr>
        <w:ind w:left="2160" w:firstLine="5"/>
        <w:rPr>
          <w:rFonts w:eastAsia="Calibri"/>
          <w:szCs w:val="22"/>
        </w:rPr>
      </w:pPr>
      <w:r>
        <w:rPr>
          <w:rFonts w:eastAsia="Calibri"/>
          <w:szCs w:val="22"/>
        </w:rPr>
        <w:t xml:space="preserve">Chapter 1: </w:t>
      </w:r>
      <w:r w:rsidR="00D87A58">
        <w:rPr>
          <w:rFonts w:eastAsia="Calibri"/>
          <w:szCs w:val="22"/>
        </w:rPr>
        <w:t>The History of Security and Loss Prevention: A Critical Perspective</w:t>
      </w:r>
    </w:p>
    <w:p w:rsidR="00F87C0F" w:rsidRDefault="00F87C0F" w:rsidP="00E44D19">
      <w:pPr>
        <w:ind w:left="1430" w:hanging="1440"/>
        <w:rPr>
          <w:rFonts w:eastAsia="Calibri"/>
          <w:szCs w:val="22"/>
        </w:rPr>
      </w:pPr>
      <w:r>
        <w:rPr>
          <w:rFonts w:eastAsia="Calibri"/>
          <w:szCs w:val="22"/>
        </w:rPr>
        <w:tab/>
      </w:r>
      <w:r w:rsidRPr="00773322">
        <w:rPr>
          <w:rFonts w:eastAsia="Calibri"/>
          <w:szCs w:val="22"/>
        </w:rPr>
        <w:tab/>
      </w:r>
      <w:r w:rsidRPr="00773322">
        <w:rPr>
          <w:rFonts w:eastAsia="Calibri"/>
          <w:szCs w:val="22"/>
        </w:rPr>
        <w:tab/>
      </w:r>
    </w:p>
    <w:p w:rsidR="00E44D19" w:rsidRDefault="00F87C0F" w:rsidP="00A03FD8">
      <w:pPr>
        <w:ind w:left="2160" w:hanging="1440"/>
        <w:rPr>
          <w:rFonts w:eastAsia="Calibri"/>
          <w:szCs w:val="22"/>
        </w:rPr>
      </w:pPr>
      <w:r w:rsidRPr="00773322">
        <w:rPr>
          <w:rFonts w:eastAsia="Calibri"/>
          <w:szCs w:val="22"/>
        </w:rPr>
        <w:t>Week 2</w:t>
      </w:r>
      <w:r w:rsidR="00E44D19">
        <w:rPr>
          <w:rFonts w:eastAsia="Calibri"/>
          <w:szCs w:val="22"/>
        </w:rPr>
        <w:t xml:space="preserve">     </w:t>
      </w:r>
      <w:r w:rsidR="00E44D19">
        <w:rPr>
          <w:rFonts w:eastAsia="Calibri"/>
          <w:szCs w:val="22"/>
        </w:rPr>
        <w:tab/>
        <w:t xml:space="preserve">Chapter 2: The Business, Careers, and Challenges of Security and Loss  Prevention </w:t>
      </w:r>
    </w:p>
    <w:p w:rsidR="00F87C0F" w:rsidRDefault="00E44D19" w:rsidP="00E44D19">
      <w:pPr>
        <w:ind w:left="1430" w:hanging="1440"/>
        <w:rPr>
          <w:rFonts w:eastAsia="Calibri"/>
          <w:szCs w:val="22"/>
        </w:rPr>
      </w:pPr>
      <w:r>
        <w:rPr>
          <w:rFonts w:eastAsia="Calibri"/>
          <w:szCs w:val="22"/>
        </w:rPr>
        <w:t xml:space="preserve">                 </w:t>
      </w:r>
      <w:r>
        <w:rPr>
          <w:rFonts w:eastAsia="Calibri"/>
          <w:szCs w:val="22"/>
        </w:rPr>
        <w:tab/>
      </w:r>
      <w:r w:rsidR="00A03FD8">
        <w:rPr>
          <w:rFonts w:eastAsia="Calibri"/>
          <w:szCs w:val="22"/>
        </w:rPr>
        <w:tab/>
      </w:r>
      <w:r w:rsidR="00A03FD8">
        <w:rPr>
          <w:rFonts w:eastAsia="Calibri"/>
          <w:szCs w:val="22"/>
        </w:rPr>
        <w:tab/>
      </w:r>
      <w:r w:rsidR="00F87C0F">
        <w:rPr>
          <w:rFonts w:eastAsia="Calibri"/>
          <w:szCs w:val="22"/>
        </w:rPr>
        <w:t xml:space="preserve">Chapter </w:t>
      </w:r>
      <w:r w:rsidR="00D87A58">
        <w:rPr>
          <w:rFonts w:eastAsia="Calibri"/>
          <w:szCs w:val="22"/>
        </w:rPr>
        <w:t>3</w:t>
      </w:r>
      <w:r w:rsidR="00F87C0F">
        <w:rPr>
          <w:rFonts w:eastAsia="Calibri"/>
          <w:szCs w:val="22"/>
        </w:rPr>
        <w:t xml:space="preserve">:  </w:t>
      </w:r>
      <w:r w:rsidR="00CE504D">
        <w:rPr>
          <w:rFonts w:eastAsia="Calibri"/>
          <w:szCs w:val="22"/>
        </w:rPr>
        <w:t>Reducing the Problem of Loss</w:t>
      </w:r>
    </w:p>
    <w:p w:rsidR="00F87C0F" w:rsidRDefault="00F87C0F" w:rsidP="00E44D19">
      <w:pPr>
        <w:ind w:left="1430" w:hanging="1440"/>
        <w:rPr>
          <w:rFonts w:eastAsia="Calibri"/>
          <w:szCs w:val="22"/>
        </w:rPr>
      </w:pPr>
      <w:r w:rsidRPr="00773322">
        <w:rPr>
          <w:rFonts w:eastAsia="Calibri"/>
          <w:szCs w:val="22"/>
        </w:rPr>
        <w:tab/>
      </w:r>
      <w:r w:rsidRPr="00773322">
        <w:rPr>
          <w:rFonts w:eastAsia="Calibri"/>
          <w:szCs w:val="22"/>
        </w:rPr>
        <w:tab/>
      </w:r>
    </w:p>
    <w:p w:rsidR="00F87C0F" w:rsidRDefault="00F87C0F" w:rsidP="00A03FD8">
      <w:pPr>
        <w:ind w:left="1430" w:hanging="710"/>
        <w:rPr>
          <w:rFonts w:eastAsia="Calibri"/>
          <w:szCs w:val="22"/>
        </w:rPr>
      </w:pPr>
      <w:r w:rsidRPr="00773322">
        <w:rPr>
          <w:rFonts w:eastAsia="Calibri"/>
          <w:szCs w:val="22"/>
        </w:rPr>
        <w:t>Week 3</w:t>
      </w:r>
      <w:r w:rsidR="00E44D19">
        <w:rPr>
          <w:rFonts w:eastAsia="Calibri"/>
          <w:szCs w:val="22"/>
        </w:rPr>
        <w:t xml:space="preserve">    </w:t>
      </w:r>
      <w:r w:rsidR="00E44D19">
        <w:rPr>
          <w:rFonts w:eastAsia="Calibri"/>
          <w:szCs w:val="22"/>
        </w:rPr>
        <w:tab/>
        <w:t xml:space="preserve"> </w:t>
      </w:r>
      <w:r>
        <w:rPr>
          <w:rFonts w:eastAsia="Calibri"/>
          <w:szCs w:val="22"/>
        </w:rPr>
        <w:t xml:space="preserve">Chapter 4: </w:t>
      </w:r>
      <w:r w:rsidR="00CE504D">
        <w:rPr>
          <w:rFonts w:eastAsia="Calibri"/>
          <w:szCs w:val="22"/>
        </w:rPr>
        <w:t>Law</w:t>
      </w:r>
    </w:p>
    <w:p w:rsidR="00F87C0F" w:rsidRDefault="00F87C0F" w:rsidP="00E44D19">
      <w:pPr>
        <w:ind w:left="1430" w:hanging="1440"/>
        <w:rPr>
          <w:rFonts w:eastAsia="Calibri"/>
          <w:szCs w:val="22"/>
        </w:rPr>
      </w:pPr>
      <w:r>
        <w:rPr>
          <w:rFonts w:eastAsia="Calibri"/>
          <w:szCs w:val="22"/>
        </w:rPr>
        <w:tab/>
      </w:r>
      <w:r w:rsidR="00E44D19">
        <w:rPr>
          <w:rFonts w:eastAsia="Calibri"/>
          <w:szCs w:val="22"/>
        </w:rPr>
        <w:t xml:space="preserve">      </w:t>
      </w:r>
    </w:p>
    <w:p w:rsidR="00F87C0F" w:rsidRDefault="00F87C0F" w:rsidP="00E44D19">
      <w:pPr>
        <w:ind w:left="1430" w:hanging="1440"/>
        <w:rPr>
          <w:rFonts w:eastAsia="Calibri"/>
          <w:szCs w:val="22"/>
        </w:rPr>
      </w:pPr>
    </w:p>
    <w:p w:rsidR="00E44D19" w:rsidRDefault="00F87C0F" w:rsidP="00A03FD8">
      <w:pPr>
        <w:ind w:left="1430" w:hanging="710"/>
        <w:rPr>
          <w:rFonts w:eastAsia="Calibri"/>
          <w:szCs w:val="22"/>
        </w:rPr>
      </w:pPr>
      <w:r w:rsidRPr="00773322">
        <w:rPr>
          <w:rFonts w:eastAsia="Calibri"/>
          <w:szCs w:val="22"/>
        </w:rPr>
        <w:t>Week 4</w:t>
      </w:r>
      <w:r w:rsidR="00E44D19">
        <w:rPr>
          <w:rFonts w:eastAsia="Calibri"/>
          <w:szCs w:val="22"/>
        </w:rPr>
        <w:t xml:space="preserve">     </w:t>
      </w:r>
      <w:r w:rsidR="00E44D19">
        <w:rPr>
          <w:rFonts w:eastAsia="Calibri"/>
          <w:szCs w:val="22"/>
        </w:rPr>
        <w:tab/>
        <w:t xml:space="preserve">Test Review </w:t>
      </w:r>
    </w:p>
    <w:p w:rsidR="002B235F" w:rsidRDefault="002B235F" w:rsidP="00A03FD8">
      <w:pPr>
        <w:ind w:left="2150" w:firstLine="10"/>
        <w:rPr>
          <w:rFonts w:eastAsia="Calibri"/>
          <w:szCs w:val="22"/>
        </w:rPr>
      </w:pPr>
      <w:r>
        <w:rPr>
          <w:rFonts w:eastAsia="Calibri"/>
          <w:szCs w:val="22"/>
        </w:rPr>
        <w:t>Test over Chapters 1,</w:t>
      </w:r>
      <w:r w:rsidR="001E01FA">
        <w:rPr>
          <w:rFonts w:eastAsia="Calibri"/>
          <w:szCs w:val="22"/>
        </w:rPr>
        <w:t xml:space="preserve"> </w:t>
      </w:r>
      <w:r>
        <w:rPr>
          <w:rFonts w:eastAsia="Calibri"/>
          <w:szCs w:val="22"/>
        </w:rPr>
        <w:t>2, 3 &amp; 4</w:t>
      </w:r>
    </w:p>
    <w:p w:rsidR="00CE504D" w:rsidRDefault="00E44D19" w:rsidP="00E44D19">
      <w:pPr>
        <w:ind w:left="1430" w:hanging="1440"/>
        <w:rPr>
          <w:rFonts w:eastAsia="Calibri"/>
          <w:szCs w:val="22"/>
        </w:rPr>
      </w:pPr>
      <w:r>
        <w:rPr>
          <w:rFonts w:eastAsia="Calibri"/>
          <w:szCs w:val="22"/>
        </w:rPr>
        <w:t xml:space="preserve">      </w:t>
      </w:r>
    </w:p>
    <w:p w:rsidR="00F87C0F" w:rsidRDefault="00F87C0F" w:rsidP="00E44D19">
      <w:pPr>
        <w:ind w:left="1430" w:hanging="1440"/>
        <w:rPr>
          <w:rFonts w:eastAsia="Calibri"/>
          <w:szCs w:val="22"/>
        </w:rPr>
      </w:pPr>
    </w:p>
    <w:p w:rsidR="00E44D19" w:rsidRDefault="00F87C0F" w:rsidP="00A03FD8">
      <w:pPr>
        <w:ind w:left="1430" w:hanging="710"/>
        <w:rPr>
          <w:rFonts w:eastAsia="Calibri"/>
          <w:szCs w:val="22"/>
        </w:rPr>
      </w:pPr>
      <w:r w:rsidRPr="00773322">
        <w:rPr>
          <w:rFonts w:eastAsia="Calibri"/>
          <w:szCs w:val="22"/>
        </w:rPr>
        <w:t>Week 5</w:t>
      </w:r>
      <w:r w:rsidR="00E44D19">
        <w:rPr>
          <w:rFonts w:eastAsia="Calibri"/>
          <w:szCs w:val="22"/>
        </w:rPr>
        <w:t xml:space="preserve">    </w:t>
      </w:r>
      <w:r w:rsidR="00E44D19">
        <w:rPr>
          <w:rFonts w:eastAsia="Calibri"/>
          <w:szCs w:val="22"/>
        </w:rPr>
        <w:tab/>
        <w:t>Chapter 5: Internal and External Relations</w:t>
      </w:r>
    </w:p>
    <w:p w:rsidR="002B235F" w:rsidRDefault="002B235F" w:rsidP="00A03FD8">
      <w:pPr>
        <w:ind w:left="2150" w:firstLine="10"/>
        <w:rPr>
          <w:rFonts w:eastAsia="Calibri"/>
          <w:szCs w:val="22"/>
        </w:rPr>
      </w:pPr>
      <w:r>
        <w:rPr>
          <w:rFonts w:eastAsia="Calibri"/>
          <w:szCs w:val="22"/>
        </w:rPr>
        <w:t>Chapter 6: Applicant Screening and Employee Socialization</w:t>
      </w:r>
    </w:p>
    <w:p w:rsidR="002B235F" w:rsidRDefault="002B235F" w:rsidP="00E44D19">
      <w:pPr>
        <w:ind w:left="1430" w:hanging="1440"/>
        <w:rPr>
          <w:rFonts w:eastAsia="Calibri"/>
          <w:szCs w:val="22"/>
        </w:rPr>
      </w:pPr>
      <w:r>
        <w:rPr>
          <w:rFonts w:eastAsia="Calibri"/>
          <w:szCs w:val="22"/>
        </w:rPr>
        <w:tab/>
      </w:r>
      <w:r>
        <w:rPr>
          <w:rFonts w:eastAsia="Calibri"/>
          <w:szCs w:val="22"/>
        </w:rPr>
        <w:tab/>
        <w:t xml:space="preserve"> </w:t>
      </w:r>
    </w:p>
    <w:p w:rsidR="002B235F" w:rsidRDefault="002B235F" w:rsidP="00E44D19">
      <w:pPr>
        <w:ind w:left="1430" w:hanging="1440"/>
        <w:rPr>
          <w:rFonts w:eastAsia="Calibri"/>
          <w:szCs w:val="22"/>
        </w:rPr>
      </w:pPr>
    </w:p>
    <w:p w:rsidR="00E44D19" w:rsidRDefault="002B235F" w:rsidP="00A03FD8">
      <w:pPr>
        <w:ind w:left="1430" w:hanging="710"/>
        <w:rPr>
          <w:rFonts w:eastAsia="Calibri"/>
          <w:szCs w:val="22"/>
        </w:rPr>
      </w:pPr>
      <w:r w:rsidRPr="00773322">
        <w:rPr>
          <w:rFonts w:eastAsia="Calibri"/>
          <w:szCs w:val="22"/>
        </w:rPr>
        <w:t>Week 6</w:t>
      </w:r>
      <w:r>
        <w:rPr>
          <w:rFonts w:eastAsia="Calibri"/>
          <w:szCs w:val="22"/>
        </w:rPr>
        <w:tab/>
      </w:r>
      <w:r w:rsidR="00E44D19">
        <w:rPr>
          <w:rFonts w:eastAsia="Calibri"/>
          <w:szCs w:val="22"/>
        </w:rPr>
        <w:t>Chapter 7:  Internal Threats and Countermeasures</w:t>
      </w:r>
    </w:p>
    <w:p w:rsidR="00F87C0F" w:rsidRDefault="00F87C0F" w:rsidP="00A03FD8">
      <w:pPr>
        <w:ind w:left="2150" w:firstLine="10"/>
        <w:rPr>
          <w:rFonts w:eastAsia="Calibri"/>
          <w:szCs w:val="22"/>
        </w:rPr>
      </w:pPr>
      <w:r w:rsidRPr="00773322">
        <w:rPr>
          <w:rFonts w:eastAsia="Calibri"/>
          <w:szCs w:val="22"/>
        </w:rPr>
        <w:t xml:space="preserve">Chapter </w:t>
      </w:r>
      <w:r w:rsidR="00CE504D">
        <w:rPr>
          <w:rFonts w:eastAsia="Calibri"/>
          <w:szCs w:val="22"/>
        </w:rPr>
        <w:t>8</w:t>
      </w:r>
      <w:r>
        <w:rPr>
          <w:rFonts w:eastAsia="Calibri"/>
          <w:szCs w:val="22"/>
        </w:rPr>
        <w:t xml:space="preserve">: </w:t>
      </w:r>
      <w:r w:rsidR="00CE504D">
        <w:rPr>
          <w:rFonts w:eastAsia="Calibri"/>
          <w:szCs w:val="22"/>
        </w:rPr>
        <w:t>External Threats and Countermeasures</w:t>
      </w:r>
      <w:r>
        <w:rPr>
          <w:rFonts w:eastAsia="Calibri"/>
          <w:szCs w:val="22"/>
        </w:rPr>
        <w:t xml:space="preserve"> </w:t>
      </w:r>
    </w:p>
    <w:p w:rsidR="00E44D19" w:rsidRDefault="00E44D19" w:rsidP="00E44D19">
      <w:pPr>
        <w:ind w:left="1430" w:hanging="1440"/>
        <w:rPr>
          <w:rFonts w:eastAsia="Calibri"/>
          <w:szCs w:val="22"/>
        </w:rPr>
      </w:pPr>
    </w:p>
    <w:p w:rsidR="00F87C0F" w:rsidRDefault="00E44D19" w:rsidP="00A03FD8">
      <w:pPr>
        <w:ind w:left="2150" w:hanging="1430"/>
        <w:rPr>
          <w:rFonts w:eastAsia="Calibri"/>
          <w:szCs w:val="22"/>
        </w:rPr>
      </w:pPr>
      <w:r w:rsidRPr="00773322">
        <w:rPr>
          <w:rFonts w:eastAsia="Calibri"/>
          <w:szCs w:val="22"/>
        </w:rPr>
        <w:t>Week 7</w:t>
      </w:r>
      <w:r>
        <w:rPr>
          <w:rFonts w:eastAsia="Calibri"/>
          <w:szCs w:val="22"/>
        </w:rPr>
        <w:tab/>
      </w:r>
      <w:r w:rsidR="00B246DC">
        <w:rPr>
          <w:rFonts w:eastAsia="Calibri"/>
          <w:szCs w:val="22"/>
        </w:rPr>
        <w:t xml:space="preserve">Chapter </w:t>
      </w:r>
      <w:r w:rsidR="00CE504D">
        <w:rPr>
          <w:rFonts w:eastAsia="Calibri"/>
          <w:szCs w:val="22"/>
        </w:rPr>
        <w:t>9</w:t>
      </w:r>
      <w:r w:rsidR="00B246DC">
        <w:rPr>
          <w:rFonts w:eastAsia="Calibri"/>
          <w:szCs w:val="22"/>
        </w:rPr>
        <w:t xml:space="preserve">: </w:t>
      </w:r>
      <w:r w:rsidR="00CE504D">
        <w:rPr>
          <w:rFonts w:eastAsia="Calibri"/>
          <w:szCs w:val="22"/>
        </w:rPr>
        <w:t>Services and Systems: Methods Toward Wise Purchasing Decisions</w:t>
      </w:r>
    </w:p>
    <w:p w:rsidR="002B235F" w:rsidRDefault="002B235F" w:rsidP="00E44D19">
      <w:pPr>
        <w:ind w:left="1430" w:hanging="1440"/>
        <w:rPr>
          <w:rFonts w:eastAsia="Calibri"/>
          <w:szCs w:val="22"/>
        </w:rPr>
      </w:pPr>
      <w:r>
        <w:rPr>
          <w:rFonts w:eastAsia="Calibri"/>
          <w:szCs w:val="22"/>
        </w:rPr>
        <w:tab/>
      </w:r>
      <w:r w:rsidR="00A03FD8">
        <w:rPr>
          <w:rFonts w:eastAsia="Calibri"/>
          <w:szCs w:val="22"/>
        </w:rPr>
        <w:tab/>
      </w:r>
      <w:r>
        <w:rPr>
          <w:rFonts w:eastAsia="Calibri"/>
          <w:szCs w:val="22"/>
        </w:rPr>
        <w:tab/>
        <w:t>Test Review</w:t>
      </w:r>
    </w:p>
    <w:p w:rsidR="00E44D19" w:rsidRDefault="00A03FD8" w:rsidP="00E44D19">
      <w:pPr>
        <w:ind w:left="1430" w:hanging="1440"/>
        <w:rPr>
          <w:rFonts w:eastAsia="Calibri"/>
          <w:szCs w:val="22"/>
        </w:rPr>
      </w:pPr>
      <w:r>
        <w:rPr>
          <w:rFonts w:eastAsia="Calibri"/>
          <w:szCs w:val="22"/>
        </w:rPr>
        <w:tab/>
      </w:r>
      <w:r>
        <w:rPr>
          <w:rFonts w:eastAsia="Calibri"/>
          <w:szCs w:val="22"/>
        </w:rPr>
        <w:tab/>
      </w:r>
    </w:p>
    <w:p w:rsidR="00B246DC" w:rsidRDefault="00E44D19" w:rsidP="00A03FD8">
      <w:pPr>
        <w:ind w:left="1430" w:hanging="710"/>
        <w:rPr>
          <w:rFonts w:eastAsia="Calibri"/>
          <w:szCs w:val="22"/>
        </w:rPr>
      </w:pPr>
      <w:r w:rsidRPr="00773322">
        <w:rPr>
          <w:rFonts w:eastAsia="Calibri"/>
          <w:szCs w:val="22"/>
        </w:rPr>
        <w:t>Week 8</w:t>
      </w:r>
      <w:r>
        <w:rPr>
          <w:rFonts w:eastAsia="Calibri"/>
          <w:szCs w:val="22"/>
        </w:rPr>
        <w:tab/>
      </w:r>
      <w:r w:rsidR="00CE504D">
        <w:rPr>
          <w:rFonts w:eastAsia="Calibri"/>
          <w:szCs w:val="22"/>
        </w:rPr>
        <w:t>Test over Chapters 5, 6, 7, 8, &amp; 9</w:t>
      </w:r>
    </w:p>
    <w:p w:rsidR="00CE504D" w:rsidRDefault="00CE504D" w:rsidP="00E44D19">
      <w:pPr>
        <w:ind w:left="1430" w:hanging="1440"/>
        <w:rPr>
          <w:rFonts w:eastAsia="Calibri"/>
          <w:szCs w:val="22"/>
        </w:rPr>
      </w:pPr>
      <w:r>
        <w:rPr>
          <w:rFonts w:eastAsia="Calibri"/>
          <w:szCs w:val="22"/>
        </w:rPr>
        <w:tab/>
      </w:r>
      <w:r w:rsidR="00A03FD8">
        <w:rPr>
          <w:rFonts w:eastAsia="Calibri"/>
          <w:szCs w:val="22"/>
        </w:rPr>
        <w:tab/>
      </w:r>
      <w:r>
        <w:rPr>
          <w:rFonts w:eastAsia="Calibri"/>
          <w:szCs w:val="22"/>
        </w:rPr>
        <w:tab/>
        <w:t>Chapter 10: Investigations</w:t>
      </w:r>
    </w:p>
    <w:p w:rsidR="00E44D19" w:rsidRDefault="00E44D19" w:rsidP="00E44D19">
      <w:pPr>
        <w:ind w:left="1430" w:hanging="1440"/>
        <w:rPr>
          <w:rFonts w:eastAsia="Calibri"/>
          <w:szCs w:val="22"/>
        </w:rPr>
      </w:pPr>
    </w:p>
    <w:p w:rsidR="00F87C0F" w:rsidRDefault="00E44D19" w:rsidP="00A03FD8">
      <w:pPr>
        <w:ind w:left="1430" w:hanging="710"/>
        <w:rPr>
          <w:rFonts w:eastAsia="Calibri"/>
          <w:szCs w:val="22"/>
        </w:rPr>
      </w:pPr>
      <w:r w:rsidRPr="00773322">
        <w:rPr>
          <w:rFonts w:eastAsia="Calibri"/>
          <w:szCs w:val="22"/>
        </w:rPr>
        <w:t>Week 9</w:t>
      </w:r>
      <w:r>
        <w:rPr>
          <w:rFonts w:eastAsia="Calibri"/>
          <w:szCs w:val="22"/>
        </w:rPr>
        <w:t xml:space="preserve">            </w:t>
      </w:r>
      <w:r w:rsidR="002B235F" w:rsidRPr="00773322">
        <w:rPr>
          <w:rFonts w:eastAsia="Calibri"/>
          <w:szCs w:val="22"/>
        </w:rPr>
        <w:t xml:space="preserve">Chapter </w:t>
      </w:r>
      <w:r w:rsidR="002B235F">
        <w:rPr>
          <w:rFonts w:eastAsia="Calibri"/>
          <w:szCs w:val="22"/>
        </w:rPr>
        <w:t>11:  Accounting, Accountability and Auditing</w:t>
      </w:r>
    </w:p>
    <w:p w:rsidR="00F87C0F" w:rsidRDefault="00CE504D" w:rsidP="00A03FD8">
      <w:pPr>
        <w:ind w:left="2150" w:firstLine="10"/>
        <w:rPr>
          <w:rFonts w:eastAsia="Calibri"/>
          <w:szCs w:val="22"/>
        </w:rPr>
      </w:pPr>
      <w:r>
        <w:rPr>
          <w:rFonts w:eastAsia="Calibri"/>
          <w:szCs w:val="22"/>
        </w:rPr>
        <w:t xml:space="preserve">Chapter 12:  Risk Management, </w:t>
      </w:r>
      <w:r w:rsidR="002B235F">
        <w:rPr>
          <w:rFonts w:eastAsia="Calibri"/>
          <w:szCs w:val="22"/>
        </w:rPr>
        <w:t>B</w:t>
      </w:r>
      <w:r>
        <w:rPr>
          <w:rFonts w:eastAsia="Calibri"/>
          <w:szCs w:val="22"/>
        </w:rPr>
        <w:t>usiness Continu</w:t>
      </w:r>
      <w:r w:rsidR="002B235F">
        <w:rPr>
          <w:rFonts w:eastAsia="Calibri"/>
          <w:szCs w:val="22"/>
        </w:rPr>
        <w:t>ity, and Emergency Management</w:t>
      </w:r>
    </w:p>
    <w:p w:rsidR="00E44D19" w:rsidRDefault="00E44D19" w:rsidP="00E44D19">
      <w:pPr>
        <w:ind w:left="1430" w:hanging="1440"/>
        <w:rPr>
          <w:rFonts w:eastAsia="Calibri"/>
          <w:szCs w:val="22"/>
        </w:rPr>
      </w:pPr>
    </w:p>
    <w:p w:rsidR="002B235F" w:rsidRDefault="00E44D19" w:rsidP="00A03FD8">
      <w:pPr>
        <w:ind w:left="1430" w:hanging="710"/>
        <w:rPr>
          <w:rFonts w:eastAsia="Calibri"/>
          <w:szCs w:val="22"/>
        </w:rPr>
      </w:pPr>
      <w:r w:rsidRPr="00773322">
        <w:rPr>
          <w:rFonts w:eastAsia="Calibri"/>
          <w:szCs w:val="22"/>
        </w:rPr>
        <w:t>Week 1</w:t>
      </w:r>
      <w:r>
        <w:rPr>
          <w:rFonts w:eastAsia="Calibri"/>
          <w:szCs w:val="22"/>
        </w:rPr>
        <w:t>0</w:t>
      </w:r>
      <w:r>
        <w:rPr>
          <w:rFonts w:eastAsia="Calibri"/>
          <w:szCs w:val="22"/>
        </w:rPr>
        <w:tab/>
      </w:r>
      <w:r w:rsidR="002B235F">
        <w:rPr>
          <w:rFonts w:eastAsia="Calibri"/>
          <w:szCs w:val="22"/>
        </w:rPr>
        <w:t>Chapter 13:  Life Safety, Fire Protection and Emergencies</w:t>
      </w:r>
    </w:p>
    <w:p w:rsidR="002B235F" w:rsidRDefault="002B235F" w:rsidP="00A03FD8">
      <w:pPr>
        <w:ind w:left="2150" w:firstLine="10"/>
        <w:rPr>
          <w:rFonts w:eastAsia="Calibri"/>
          <w:szCs w:val="22"/>
        </w:rPr>
      </w:pPr>
      <w:r>
        <w:rPr>
          <w:rFonts w:eastAsia="Calibri"/>
          <w:szCs w:val="22"/>
        </w:rPr>
        <w:t>Chapter 14:  Safety in the Workplace</w:t>
      </w:r>
    </w:p>
    <w:p w:rsidR="00E44D19" w:rsidRDefault="00E44D19" w:rsidP="00E44D19">
      <w:pPr>
        <w:ind w:left="1430" w:hanging="1440"/>
        <w:rPr>
          <w:rFonts w:eastAsia="Calibri"/>
          <w:szCs w:val="22"/>
        </w:rPr>
      </w:pPr>
    </w:p>
    <w:p w:rsidR="00F87C0F" w:rsidRDefault="00E44D19" w:rsidP="00A03FD8">
      <w:pPr>
        <w:ind w:left="1430" w:hanging="710"/>
        <w:rPr>
          <w:rFonts w:eastAsia="Calibri"/>
          <w:szCs w:val="22"/>
        </w:rPr>
      </w:pPr>
      <w:r>
        <w:rPr>
          <w:rFonts w:eastAsia="Calibri"/>
          <w:szCs w:val="22"/>
        </w:rPr>
        <w:t>W</w:t>
      </w:r>
      <w:r w:rsidRPr="00773322">
        <w:rPr>
          <w:rFonts w:eastAsia="Calibri"/>
          <w:szCs w:val="22"/>
        </w:rPr>
        <w:t>eek 1</w:t>
      </w:r>
      <w:r>
        <w:rPr>
          <w:rFonts w:eastAsia="Calibri"/>
          <w:szCs w:val="22"/>
        </w:rPr>
        <w:t>1</w:t>
      </w:r>
      <w:r>
        <w:rPr>
          <w:rFonts w:eastAsia="Calibri"/>
          <w:szCs w:val="22"/>
        </w:rPr>
        <w:tab/>
      </w:r>
      <w:r w:rsidR="002B235F">
        <w:rPr>
          <w:rFonts w:eastAsia="Calibri"/>
          <w:szCs w:val="22"/>
        </w:rPr>
        <w:t>Test Review</w:t>
      </w:r>
    </w:p>
    <w:p w:rsidR="00F87C0F" w:rsidRDefault="00F87C0F" w:rsidP="00E44D19">
      <w:pPr>
        <w:ind w:left="1430" w:hanging="1440"/>
        <w:rPr>
          <w:rFonts w:eastAsia="Calibri"/>
          <w:szCs w:val="22"/>
        </w:rPr>
      </w:pPr>
      <w:r w:rsidRPr="00773322">
        <w:rPr>
          <w:rFonts w:eastAsia="Calibri"/>
          <w:szCs w:val="22"/>
        </w:rPr>
        <w:tab/>
      </w:r>
      <w:r w:rsidR="00A03FD8">
        <w:rPr>
          <w:rFonts w:eastAsia="Calibri"/>
          <w:szCs w:val="22"/>
        </w:rPr>
        <w:tab/>
      </w:r>
      <w:r w:rsidR="00A03FD8">
        <w:rPr>
          <w:rFonts w:eastAsia="Calibri"/>
          <w:szCs w:val="22"/>
        </w:rPr>
        <w:tab/>
      </w:r>
      <w:r w:rsidR="00E44D19">
        <w:rPr>
          <w:rFonts w:eastAsia="Calibri"/>
          <w:szCs w:val="22"/>
        </w:rPr>
        <w:t>Exam on Chapters 10, 11, 12, 13, &amp; 1</w:t>
      </w:r>
      <w:r w:rsidR="00796D00">
        <w:rPr>
          <w:rFonts w:eastAsia="Calibri"/>
          <w:szCs w:val="22"/>
        </w:rPr>
        <w:t>4</w:t>
      </w:r>
    </w:p>
    <w:p w:rsidR="00F87C0F" w:rsidRDefault="002B235F" w:rsidP="00E44D19">
      <w:pPr>
        <w:ind w:left="1430" w:hanging="1440"/>
        <w:rPr>
          <w:rFonts w:eastAsia="Calibri"/>
          <w:szCs w:val="22"/>
        </w:rPr>
      </w:pPr>
      <w:r>
        <w:rPr>
          <w:rFonts w:eastAsia="Calibri"/>
          <w:szCs w:val="22"/>
        </w:rPr>
        <w:tab/>
      </w:r>
    </w:p>
    <w:p w:rsidR="00F87C0F" w:rsidRPr="00773322" w:rsidRDefault="00796D00" w:rsidP="00A03FD8">
      <w:pPr>
        <w:ind w:left="1430" w:hanging="710"/>
        <w:rPr>
          <w:rFonts w:eastAsia="Calibri"/>
          <w:szCs w:val="22"/>
        </w:rPr>
      </w:pPr>
      <w:r>
        <w:rPr>
          <w:rFonts w:eastAsia="Calibri"/>
          <w:szCs w:val="22"/>
        </w:rPr>
        <w:t>Week 12</w:t>
      </w:r>
      <w:r w:rsidRPr="00185C56">
        <w:rPr>
          <w:rFonts w:eastAsia="Calibri"/>
          <w:szCs w:val="22"/>
        </w:rPr>
        <w:t xml:space="preserve"> </w:t>
      </w:r>
      <w:r>
        <w:rPr>
          <w:rFonts w:eastAsia="Calibri"/>
          <w:szCs w:val="22"/>
        </w:rPr>
        <w:t xml:space="preserve">        </w:t>
      </w:r>
      <w:r w:rsidR="00F87C0F">
        <w:rPr>
          <w:rFonts w:eastAsia="Calibri"/>
          <w:szCs w:val="22"/>
        </w:rPr>
        <w:tab/>
      </w:r>
      <w:r w:rsidR="002B235F">
        <w:rPr>
          <w:rFonts w:eastAsia="Calibri"/>
          <w:szCs w:val="22"/>
        </w:rPr>
        <w:t xml:space="preserve">Chapter 15: Terrorism and Homeland Security </w:t>
      </w:r>
      <w:r w:rsidR="002B235F" w:rsidRPr="00773322">
        <w:rPr>
          <w:rFonts w:eastAsia="Calibri"/>
          <w:szCs w:val="22"/>
        </w:rPr>
        <w:t xml:space="preserve"> </w:t>
      </w:r>
    </w:p>
    <w:p w:rsidR="00F87C0F" w:rsidRDefault="00F87C0F" w:rsidP="00A03FD8">
      <w:pPr>
        <w:ind w:left="2150" w:firstLine="10"/>
        <w:rPr>
          <w:rFonts w:eastAsia="Calibri"/>
          <w:szCs w:val="22"/>
        </w:rPr>
      </w:pPr>
      <w:r>
        <w:rPr>
          <w:rFonts w:eastAsia="Calibri"/>
          <w:szCs w:val="22"/>
        </w:rPr>
        <w:t xml:space="preserve">Chapter </w:t>
      </w:r>
      <w:r w:rsidR="00293A54">
        <w:rPr>
          <w:rFonts w:eastAsia="Calibri"/>
          <w:szCs w:val="22"/>
        </w:rPr>
        <w:t>1</w:t>
      </w:r>
      <w:r w:rsidR="002B235F">
        <w:rPr>
          <w:rFonts w:eastAsia="Calibri"/>
          <w:szCs w:val="22"/>
        </w:rPr>
        <w:t>6</w:t>
      </w:r>
      <w:r>
        <w:rPr>
          <w:rFonts w:eastAsia="Calibri"/>
          <w:szCs w:val="22"/>
        </w:rPr>
        <w:t xml:space="preserve">: </w:t>
      </w:r>
      <w:r w:rsidR="002B235F">
        <w:rPr>
          <w:rFonts w:eastAsia="Calibri"/>
          <w:szCs w:val="22"/>
        </w:rPr>
        <w:t>Protecting Critical Infrastructures and Key Assets, and Borders</w:t>
      </w:r>
    </w:p>
    <w:p w:rsidR="00F87C0F" w:rsidRDefault="00E44D19" w:rsidP="00E44D19">
      <w:pPr>
        <w:ind w:left="1430" w:hanging="1440"/>
        <w:rPr>
          <w:rFonts w:eastAsia="Calibri"/>
          <w:szCs w:val="22"/>
        </w:rPr>
      </w:pPr>
      <w:r>
        <w:rPr>
          <w:rFonts w:eastAsia="Calibri"/>
          <w:szCs w:val="22"/>
        </w:rPr>
        <w:t xml:space="preserve">                        </w:t>
      </w:r>
    </w:p>
    <w:p w:rsidR="00E44D19" w:rsidRDefault="00E44D19" w:rsidP="00E44D19">
      <w:pPr>
        <w:ind w:left="1430" w:hanging="1440"/>
        <w:rPr>
          <w:rFonts w:eastAsia="Calibri"/>
          <w:szCs w:val="22"/>
        </w:rPr>
      </w:pPr>
    </w:p>
    <w:p w:rsidR="00796D00" w:rsidRDefault="00796D00" w:rsidP="00A03FD8">
      <w:pPr>
        <w:ind w:left="1430" w:hanging="710"/>
        <w:rPr>
          <w:rFonts w:eastAsia="Calibri"/>
          <w:szCs w:val="22"/>
        </w:rPr>
      </w:pPr>
      <w:r w:rsidRPr="00773322">
        <w:rPr>
          <w:rFonts w:eastAsia="Calibri"/>
          <w:szCs w:val="22"/>
        </w:rPr>
        <w:t>Week 13</w:t>
      </w:r>
      <w:r w:rsidRPr="00796D00">
        <w:rPr>
          <w:rFonts w:eastAsia="Calibri"/>
          <w:szCs w:val="22"/>
        </w:rPr>
        <w:t xml:space="preserve"> </w:t>
      </w:r>
      <w:r>
        <w:rPr>
          <w:rFonts w:eastAsia="Calibri"/>
          <w:szCs w:val="22"/>
        </w:rPr>
        <w:tab/>
        <w:t>Chapter 17: Loss Prevention at Businesses and Institutions</w:t>
      </w:r>
    </w:p>
    <w:p w:rsidR="00293A54" w:rsidRDefault="00F87C0F" w:rsidP="00E44D19">
      <w:pPr>
        <w:ind w:left="1430" w:hanging="1440"/>
        <w:rPr>
          <w:rFonts w:eastAsia="Calibri"/>
          <w:szCs w:val="22"/>
        </w:rPr>
      </w:pPr>
      <w:r>
        <w:rPr>
          <w:rFonts w:eastAsia="Calibri"/>
          <w:szCs w:val="22"/>
        </w:rPr>
        <w:tab/>
      </w:r>
      <w:r w:rsidR="00A03FD8">
        <w:rPr>
          <w:rFonts w:eastAsia="Calibri"/>
          <w:szCs w:val="22"/>
        </w:rPr>
        <w:tab/>
      </w:r>
      <w:r w:rsidR="00A03FD8">
        <w:rPr>
          <w:rFonts w:eastAsia="Calibri"/>
          <w:szCs w:val="22"/>
        </w:rPr>
        <w:tab/>
      </w:r>
      <w:r>
        <w:rPr>
          <w:rFonts w:eastAsia="Calibri"/>
          <w:szCs w:val="22"/>
        </w:rPr>
        <w:t xml:space="preserve">Chapter </w:t>
      </w:r>
      <w:r w:rsidR="00293A54">
        <w:rPr>
          <w:rFonts w:eastAsia="Calibri"/>
          <w:szCs w:val="22"/>
        </w:rPr>
        <w:t>1</w:t>
      </w:r>
      <w:r w:rsidR="00E44D19">
        <w:rPr>
          <w:rFonts w:eastAsia="Calibri"/>
          <w:szCs w:val="22"/>
        </w:rPr>
        <w:t>8</w:t>
      </w:r>
      <w:r w:rsidR="00293A54">
        <w:rPr>
          <w:rFonts w:eastAsia="Calibri"/>
          <w:szCs w:val="22"/>
        </w:rPr>
        <w:t>:</w:t>
      </w:r>
      <w:r>
        <w:rPr>
          <w:rFonts w:eastAsia="Calibri"/>
          <w:szCs w:val="22"/>
        </w:rPr>
        <w:t xml:space="preserve"> </w:t>
      </w:r>
      <w:r w:rsidR="00E44D19">
        <w:rPr>
          <w:rFonts w:eastAsia="Calibri"/>
          <w:szCs w:val="22"/>
        </w:rPr>
        <w:t>Topics of Concern</w:t>
      </w:r>
      <w:r w:rsidR="00293A54">
        <w:rPr>
          <w:rFonts w:eastAsia="Calibri"/>
          <w:szCs w:val="22"/>
        </w:rPr>
        <w:t>s</w:t>
      </w:r>
    </w:p>
    <w:p w:rsidR="00F87C0F" w:rsidRDefault="00F87C0F" w:rsidP="00E44D19">
      <w:pPr>
        <w:ind w:left="1430" w:hanging="1440"/>
        <w:rPr>
          <w:rFonts w:eastAsia="Calibri"/>
          <w:szCs w:val="22"/>
        </w:rPr>
      </w:pPr>
      <w:r>
        <w:rPr>
          <w:rFonts w:eastAsia="Calibri"/>
          <w:szCs w:val="22"/>
        </w:rPr>
        <w:tab/>
      </w:r>
      <w:r>
        <w:rPr>
          <w:rFonts w:eastAsia="Calibri"/>
          <w:szCs w:val="22"/>
        </w:rPr>
        <w:tab/>
      </w:r>
      <w:r>
        <w:rPr>
          <w:rFonts w:eastAsia="Calibri"/>
          <w:szCs w:val="22"/>
        </w:rPr>
        <w:tab/>
      </w:r>
    </w:p>
    <w:p w:rsidR="00F87C0F" w:rsidRDefault="00F87C0F" w:rsidP="00A03FD8">
      <w:pPr>
        <w:ind w:left="1430" w:hanging="71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Pr="00773322">
        <w:rPr>
          <w:rFonts w:eastAsia="Calibri"/>
          <w:szCs w:val="22"/>
        </w:rPr>
        <w:t xml:space="preserve">Chapter </w:t>
      </w:r>
      <w:r>
        <w:rPr>
          <w:rFonts w:eastAsia="Calibri"/>
          <w:szCs w:val="22"/>
        </w:rPr>
        <w:t>1</w:t>
      </w:r>
      <w:r w:rsidR="00E44D19">
        <w:rPr>
          <w:rFonts w:eastAsia="Calibri"/>
          <w:szCs w:val="22"/>
        </w:rPr>
        <w:t>9</w:t>
      </w:r>
      <w:r>
        <w:rPr>
          <w:rFonts w:eastAsia="Calibri"/>
          <w:szCs w:val="22"/>
        </w:rPr>
        <w:t xml:space="preserve">: </w:t>
      </w:r>
      <w:r w:rsidR="00293A54">
        <w:rPr>
          <w:rFonts w:eastAsia="Calibri"/>
          <w:szCs w:val="22"/>
        </w:rPr>
        <w:t>What Next? The Future of Terrorism</w:t>
      </w:r>
    </w:p>
    <w:p w:rsidR="00293A54" w:rsidRDefault="00293A54" w:rsidP="00E44D19">
      <w:pPr>
        <w:ind w:left="1430" w:hanging="1440"/>
        <w:rPr>
          <w:rFonts w:eastAsia="Calibri"/>
          <w:szCs w:val="22"/>
        </w:rPr>
      </w:pPr>
      <w:r>
        <w:rPr>
          <w:rFonts w:eastAsia="Calibri"/>
          <w:szCs w:val="22"/>
        </w:rPr>
        <w:tab/>
      </w:r>
      <w:r>
        <w:rPr>
          <w:rFonts w:eastAsia="Calibri"/>
          <w:szCs w:val="22"/>
        </w:rPr>
        <w:tab/>
      </w:r>
      <w:r w:rsidR="00A03FD8">
        <w:rPr>
          <w:rFonts w:eastAsia="Calibri"/>
          <w:szCs w:val="22"/>
        </w:rPr>
        <w:tab/>
      </w:r>
      <w:r>
        <w:rPr>
          <w:rFonts w:eastAsia="Calibri"/>
          <w:szCs w:val="22"/>
        </w:rPr>
        <w:t>Test Review</w:t>
      </w:r>
    </w:p>
    <w:p w:rsidR="00F87C0F" w:rsidRDefault="00F87C0F" w:rsidP="00E44D19">
      <w:pPr>
        <w:ind w:left="1430" w:hanging="1440"/>
        <w:rPr>
          <w:rFonts w:eastAsia="Calibri"/>
          <w:szCs w:val="22"/>
        </w:rPr>
      </w:pPr>
    </w:p>
    <w:p w:rsidR="00F87C0F" w:rsidRDefault="00F87C0F" w:rsidP="00A03FD8">
      <w:pPr>
        <w:ind w:left="1430" w:hanging="710"/>
        <w:rPr>
          <w:rFonts w:eastAsia="Calibri"/>
          <w:szCs w:val="22"/>
        </w:rPr>
      </w:pPr>
      <w:r w:rsidRPr="00773322">
        <w:rPr>
          <w:rFonts w:eastAsia="Calibri"/>
          <w:szCs w:val="22"/>
        </w:rPr>
        <w:t>Week 15</w:t>
      </w:r>
      <w:r>
        <w:rPr>
          <w:rFonts w:eastAsia="Calibri"/>
          <w:szCs w:val="22"/>
        </w:rPr>
        <w:tab/>
        <w:t xml:space="preserve">Test </w:t>
      </w:r>
      <w:r w:rsidR="00293A54">
        <w:rPr>
          <w:rFonts w:eastAsia="Calibri"/>
          <w:szCs w:val="22"/>
        </w:rPr>
        <w:t>Chapters 1</w:t>
      </w:r>
      <w:r w:rsidR="00796D00">
        <w:rPr>
          <w:rFonts w:eastAsia="Calibri"/>
          <w:szCs w:val="22"/>
        </w:rPr>
        <w:t>5</w:t>
      </w:r>
      <w:r w:rsidR="00293A54">
        <w:rPr>
          <w:rFonts w:eastAsia="Calibri"/>
          <w:szCs w:val="22"/>
        </w:rPr>
        <w:t>, 1</w:t>
      </w:r>
      <w:r w:rsidR="00796D00">
        <w:rPr>
          <w:rFonts w:eastAsia="Calibri"/>
          <w:szCs w:val="22"/>
        </w:rPr>
        <w:t>6</w:t>
      </w:r>
      <w:r w:rsidR="00293A54">
        <w:rPr>
          <w:rFonts w:eastAsia="Calibri"/>
          <w:szCs w:val="22"/>
        </w:rPr>
        <w:t>, 1</w:t>
      </w:r>
      <w:r w:rsidR="00796D00">
        <w:rPr>
          <w:rFonts w:eastAsia="Calibri"/>
          <w:szCs w:val="22"/>
        </w:rPr>
        <w:t>7</w:t>
      </w:r>
      <w:r w:rsidR="00293A54">
        <w:rPr>
          <w:rFonts w:eastAsia="Calibri"/>
          <w:szCs w:val="22"/>
        </w:rPr>
        <w:t>, 1</w:t>
      </w:r>
      <w:r w:rsidR="00796D00">
        <w:rPr>
          <w:rFonts w:eastAsia="Calibri"/>
          <w:szCs w:val="22"/>
        </w:rPr>
        <w:t>8</w:t>
      </w:r>
      <w:r w:rsidR="00293A54">
        <w:rPr>
          <w:rFonts w:eastAsia="Calibri"/>
          <w:szCs w:val="22"/>
        </w:rPr>
        <w:t>, &amp; 1</w:t>
      </w:r>
      <w:r w:rsidR="00796D00">
        <w:rPr>
          <w:rFonts w:eastAsia="Calibri"/>
          <w:szCs w:val="22"/>
        </w:rPr>
        <w:t>9</w:t>
      </w:r>
      <w:r w:rsidR="00293A54">
        <w:rPr>
          <w:rFonts w:eastAsia="Calibri"/>
          <w:szCs w:val="22"/>
        </w:rPr>
        <w:t xml:space="preserve"> </w:t>
      </w:r>
    </w:p>
    <w:p w:rsidR="00F87C0F" w:rsidRDefault="00F87C0F" w:rsidP="00E44D19">
      <w:pPr>
        <w:ind w:left="1430" w:hanging="1440"/>
        <w:rPr>
          <w:rFonts w:eastAsia="Calibri"/>
          <w:szCs w:val="22"/>
        </w:rPr>
      </w:pPr>
      <w:r>
        <w:rPr>
          <w:rFonts w:eastAsia="Calibri"/>
          <w:szCs w:val="22"/>
        </w:rPr>
        <w:tab/>
      </w:r>
      <w:r w:rsidR="00A03FD8">
        <w:rPr>
          <w:rFonts w:eastAsia="Calibri"/>
          <w:szCs w:val="22"/>
        </w:rPr>
        <w:tab/>
      </w:r>
      <w:r>
        <w:rPr>
          <w:rFonts w:eastAsia="Calibri"/>
          <w:szCs w:val="22"/>
        </w:rPr>
        <w:tab/>
      </w:r>
      <w:r w:rsidR="00293A54">
        <w:rPr>
          <w:rFonts w:eastAsia="Calibri"/>
          <w:szCs w:val="22"/>
        </w:rPr>
        <w:t>Final Exam Review</w:t>
      </w:r>
    </w:p>
    <w:p w:rsidR="00F87C0F" w:rsidRDefault="00F87C0F" w:rsidP="00E44D19">
      <w:pPr>
        <w:ind w:left="143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F87C0F" w:rsidRDefault="00F87C0F" w:rsidP="00A03FD8">
      <w:pPr>
        <w:ind w:left="1430" w:hanging="710"/>
        <w:rPr>
          <w:rFonts w:eastAsia="Calibri"/>
          <w:szCs w:val="22"/>
        </w:rPr>
      </w:pPr>
      <w:r w:rsidRPr="00773322">
        <w:rPr>
          <w:rFonts w:eastAsia="Calibri"/>
          <w:szCs w:val="22"/>
        </w:rPr>
        <w:t>Week 16</w:t>
      </w:r>
      <w:r w:rsidRPr="00773322">
        <w:rPr>
          <w:rFonts w:eastAsia="Calibri"/>
          <w:szCs w:val="22"/>
        </w:rPr>
        <w:tab/>
      </w:r>
      <w:r w:rsidRPr="002447CF">
        <w:rPr>
          <w:rFonts w:eastAsia="Calibri"/>
          <w:b/>
          <w:szCs w:val="22"/>
        </w:rPr>
        <w:t xml:space="preserve">FINAL EXAM </w:t>
      </w:r>
      <w:r w:rsidRPr="00773322">
        <w:rPr>
          <w:rFonts w:eastAsia="Calibri"/>
          <w:szCs w:val="22"/>
        </w:rPr>
        <w:t>(Comprehensive)</w:t>
      </w:r>
    </w:p>
    <w:p w:rsidR="00F87C0F" w:rsidRDefault="00F87C0F" w:rsidP="00F87C0F">
      <w:pPr>
        <w:ind w:left="720"/>
        <w:rPr>
          <w:rFonts w:eastAsia="Calibri"/>
          <w:szCs w:val="22"/>
        </w:rPr>
      </w:pPr>
    </w:p>
    <w:p w:rsidR="00F87C0F" w:rsidRPr="00773322" w:rsidRDefault="00F87C0F" w:rsidP="00F87C0F">
      <w:pPr>
        <w:ind w:left="720"/>
        <w:rPr>
          <w:rFonts w:eastAsia="Calibri"/>
          <w:szCs w:val="22"/>
        </w:rPr>
      </w:pPr>
      <w:r w:rsidRPr="00773322">
        <w:rPr>
          <w:rFonts w:eastAsia="Calibri"/>
          <w:szCs w:val="22"/>
        </w:rPr>
        <w:t xml:space="preserve"> </w:t>
      </w:r>
      <w:r>
        <w:t>*Instructor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846D20">
        <w:rPr>
          <w:rFonts w:ascii="Times New Roman" w:hAnsi="Times New Roman"/>
          <w:sz w:val="24"/>
          <w:szCs w:val="24"/>
        </w:rPr>
        <w:t xml:space="preserve">Supplemental </w:t>
      </w:r>
      <w:smartTag w:uri="urn:schemas-microsoft-com:office:smarttags" w:element="place">
        <w:smartTag w:uri="urn:schemas-microsoft-com:office:smarttags" w:element="PlaceName">
          <w:r w:rsidR="00846D20">
            <w:rPr>
              <w:rFonts w:ascii="Times New Roman" w:hAnsi="Times New Roman"/>
              <w:sz w:val="24"/>
              <w:szCs w:val="24"/>
            </w:rPr>
            <w:t>Readings</w:t>
          </w:r>
        </w:smartTag>
      </w:smartTag>
      <w:r w:rsidR="0020229D">
        <w:rPr>
          <w:rFonts w:ascii="Times New Roman" w:hAnsi="Times New Roman"/>
          <w:sz w:val="24"/>
          <w:szCs w:val="24"/>
        </w:rPr>
        <w:t xml:space="preserve"> may be assigned by </w:t>
      </w:r>
      <w:r w:rsidR="00D87A58">
        <w:rPr>
          <w:rFonts w:ascii="Times New Roman" w:hAnsi="Times New Roman"/>
          <w:sz w:val="24"/>
          <w:szCs w:val="24"/>
        </w:rPr>
        <w:t xml:space="preserve">the </w:t>
      </w:r>
      <w:r w:rsidR="0020229D">
        <w:rPr>
          <w:rFonts w:ascii="Times New Roman" w:hAnsi="Times New Roman"/>
          <w:sz w:val="24"/>
          <w:szCs w:val="24"/>
        </w:rPr>
        <w:t>instructor</w:t>
      </w:r>
      <w:r w:rsidR="00D87A58">
        <w:rPr>
          <w:rFonts w:ascii="Times New Roman" w:hAnsi="Times New Roman"/>
          <w:sz w:val="24"/>
          <w:szCs w:val="24"/>
        </w:rPr>
        <w:t>.</w:t>
      </w:r>
    </w:p>
    <w:p w:rsidR="00846D20" w:rsidRDefault="00846D20" w:rsidP="008C05AF">
      <w:pPr>
        <w:pStyle w:val="NoSpacing"/>
        <w:rPr>
          <w:rFonts w:ascii="Times New Roman" w:hAnsi="Times New Roman"/>
          <w:sz w:val="24"/>
          <w:szCs w:val="24"/>
        </w:rPr>
      </w:pPr>
    </w:p>
    <w:p w:rsidR="00846D20" w:rsidRDefault="00B10912" w:rsidP="008C05AF">
      <w:pPr>
        <w:pStyle w:val="NoSpacing"/>
        <w:rPr>
          <w:rFonts w:ascii="Times New Roman" w:hAnsi="Times New Roman"/>
          <w:sz w:val="24"/>
          <w:szCs w:val="24"/>
        </w:rPr>
      </w:pPr>
      <w:r w:rsidRPr="00A03FD8">
        <w:rPr>
          <w:rFonts w:ascii="Times New Roman" w:hAnsi="Times New Roman"/>
          <w:b/>
          <w:sz w:val="24"/>
          <w:szCs w:val="24"/>
        </w:rPr>
        <w:t>XI.</w:t>
      </w:r>
      <w:r w:rsidR="00846D20">
        <w:rPr>
          <w:rFonts w:ascii="Times New Roman" w:hAnsi="Times New Roman"/>
          <w:sz w:val="24"/>
          <w:szCs w:val="24"/>
        </w:rPr>
        <w:tab/>
      </w:r>
      <w:r w:rsidR="00846D20">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293A54" w:rsidRDefault="00293A54" w:rsidP="00293A54">
      <w:pPr>
        <w:ind w:left="720"/>
      </w:pPr>
      <w:r>
        <w:t xml:space="preserve">There will be </w:t>
      </w:r>
      <w:r w:rsidR="00796D00">
        <w:t>5</w:t>
      </w:r>
      <w:r w:rsidR="008761FD">
        <w:t>-</w:t>
      </w:r>
      <w:r>
        <w:t>100-point examinations inclu</w:t>
      </w:r>
      <w:r w:rsidR="0028455E">
        <w:t>ding a comprehensive final exam</w:t>
      </w:r>
      <w:r>
        <w:t xml:space="preserve"> </w:t>
      </w:r>
      <w:r w:rsidR="0028455E">
        <w:t>a</w:t>
      </w:r>
      <w:r>
        <w:t>ll exams will contain material from earlier in the course/program.  Students are expected to achieve a passing score of</w:t>
      </w:r>
      <w:r w:rsidR="008761FD">
        <w:t xml:space="preserve"> </w:t>
      </w:r>
      <w:r>
        <w:t xml:space="preserve">70 on </w:t>
      </w:r>
      <w:r w:rsidR="0028455E">
        <w:t>four</w:t>
      </w:r>
      <w:r>
        <w:t xml:space="preserve"> of the exams. The exam with the lowest score will not be counted toward the final grade. MAKE UP EXAMS WILL </w:t>
      </w:r>
      <w:r w:rsidRPr="009E5421">
        <w:rPr>
          <w:u w:val="single"/>
        </w:rPr>
        <w:t>NOT</w:t>
      </w:r>
      <w:r>
        <w:t xml:space="preserve"> BE PROVIDED.  </w:t>
      </w:r>
    </w:p>
    <w:p w:rsidR="003A767D" w:rsidRDefault="003A767D" w:rsidP="00293A54">
      <w:pPr>
        <w:ind w:left="720"/>
      </w:pPr>
    </w:p>
    <w:p w:rsidR="003A767D" w:rsidRPr="003A767D" w:rsidRDefault="003A767D" w:rsidP="003A767D">
      <w:pPr>
        <w:ind w:left="720"/>
      </w:pPr>
      <w:r w:rsidRPr="003A767D">
        <w:t>Class Assignment:</w:t>
      </w:r>
    </w:p>
    <w:p w:rsidR="003A767D" w:rsidRPr="003A767D" w:rsidRDefault="003A767D" w:rsidP="003A767D">
      <w:pPr>
        <w:ind w:left="720"/>
      </w:pPr>
    </w:p>
    <w:p w:rsidR="003A767D" w:rsidRPr="003A767D" w:rsidRDefault="003A767D" w:rsidP="003A767D">
      <w:pPr>
        <w:ind w:left="720"/>
      </w:pPr>
      <w:r w:rsidRPr="003A767D">
        <w:t xml:space="preserve">Each student will be responsible for a research paper consisting of 2,000 to 3,000 words of original narrative documentation in APA format.  The paper shall be double-spaced with </w:t>
      </w:r>
      <w:r w:rsidR="0028455E">
        <w:t xml:space="preserve">a </w:t>
      </w:r>
      <w:r w:rsidRPr="003A767D">
        <w:t>font of 12 or less in size and margins of one inch from top and bottom of the paper and one inch from the each side on 8.5 by 11 inch white paper.  The research paper shall include a cover page and reference page(s) with three or more reference</w:t>
      </w:r>
      <w:r w:rsidR="0028455E">
        <w:t>s</w:t>
      </w:r>
      <w:r w:rsidRPr="003A767D">
        <w:t xml:space="preserve">.  Cover page and reference </w:t>
      </w:r>
      <w:r w:rsidR="0028455E">
        <w:t>page</w:t>
      </w:r>
      <w:r w:rsidR="008761FD">
        <w:t xml:space="preserve">(s) </w:t>
      </w:r>
      <w:r w:rsidRPr="003A767D">
        <w:t xml:space="preserve">will not be counted toward required number of </w:t>
      </w:r>
      <w:r w:rsidR="0028455E">
        <w:t>words</w:t>
      </w:r>
      <w:r w:rsidRPr="003A767D">
        <w:t xml:space="preserve">. Diagrams and charts may be used but will not be counted as words.  Drawings and photographs should not be used. Late papers will receive </w:t>
      </w:r>
      <w:r>
        <w:t>half credit</w:t>
      </w:r>
      <w:r w:rsidRPr="003A767D">
        <w:t xml:space="preserve">. </w:t>
      </w: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t xml:space="preserve">Exams </w:t>
      </w:r>
      <w:r>
        <w:tab/>
      </w:r>
      <w:r>
        <w:tab/>
      </w:r>
      <w:r>
        <w:tab/>
      </w:r>
      <w:r>
        <w:tab/>
      </w:r>
      <w:r w:rsidR="00796D00">
        <w:t>4</w:t>
      </w:r>
      <w:r>
        <w:t xml:space="preserve"> @ 100 points each</w:t>
      </w:r>
      <w:r>
        <w:tab/>
      </w:r>
      <w:r>
        <w:tab/>
      </w:r>
      <w:r>
        <w:tab/>
      </w:r>
      <w:r w:rsidR="00796D00">
        <w:t>400</w:t>
      </w:r>
    </w:p>
    <w:p w:rsidR="00293A54" w:rsidRDefault="00293A54" w:rsidP="00293A54">
      <w:r>
        <w:tab/>
      </w:r>
      <w:r w:rsidR="003A767D">
        <w:t>Research</w:t>
      </w:r>
      <w:r>
        <w:t xml:space="preserve"> Paper</w:t>
      </w:r>
      <w:r>
        <w:tab/>
      </w:r>
      <w:r>
        <w:tab/>
      </w:r>
      <w:r w:rsidR="00796D00">
        <w:t>1</w:t>
      </w:r>
      <w:r>
        <w:t xml:space="preserve"> @ </w:t>
      </w:r>
      <w:r w:rsidR="00796D00">
        <w:t>100</w:t>
      </w:r>
      <w:r>
        <w:t xml:space="preserve"> points each</w:t>
      </w:r>
      <w:r>
        <w:tab/>
      </w:r>
      <w:r>
        <w:tab/>
      </w:r>
      <w:r>
        <w:tab/>
      </w:r>
      <w:r w:rsidR="00796D00">
        <w:t>100</w:t>
      </w:r>
    </w:p>
    <w:p w:rsidR="00293A54" w:rsidRDefault="00293A54" w:rsidP="00293A54">
      <w:r>
        <w:tab/>
      </w:r>
      <w:r w:rsidR="00796D00">
        <w:t>Homework Assignments</w:t>
      </w:r>
      <w:r w:rsidR="00796D00">
        <w:tab/>
        <w:t>10 @   9 points each</w:t>
      </w:r>
      <w:r>
        <w:tab/>
      </w:r>
      <w:r>
        <w:tab/>
      </w:r>
      <w:r w:rsidR="00796D00">
        <w:tab/>
        <w:t xml:space="preserve">  90</w:t>
      </w:r>
      <w:r w:rsidR="00796D00">
        <w:tab/>
      </w:r>
    </w:p>
    <w:p w:rsidR="00293A54" w:rsidRDefault="00293A54" w:rsidP="00293A54">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796D00">
        <w:rPr>
          <w:u w:val="single"/>
        </w:rPr>
        <w:t xml:space="preserve"> </w:t>
      </w:r>
      <w:r w:rsidRPr="009E5421">
        <w:rPr>
          <w:u w:val="single"/>
        </w:rPr>
        <w:t>10</w:t>
      </w:r>
      <w:r w:rsidRPr="009E5421">
        <w:rPr>
          <w:u w:val="single"/>
        </w:rPr>
        <w:tab/>
      </w:r>
    </w:p>
    <w:p w:rsidR="00293A54" w:rsidRDefault="00293A54" w:rsidP="00293A54">
      <w:pPr>
        <w:ind w:firstLine="720"/>
      </w:pPr>
      <w:r>
        <w:tab/>
      </w:r>
      <w:r>
        <w:tab/>
      </w:r>
      <w:r>
        <w:tab/>
      </w:r>
      <w:r>
        <w:tab/>
      </w:r>
      <w:r>
        <w:tab/>
      </w:r>
      <w:r>
        <w:tab/>
      </w:r>
      <w:r>
        <w:tab/>
      </w:r>
      <w:r>
        <w:tab/>
      </w:r>
      <w:r>
        <w:tab/>
      </w:r>
      <w:r w:rsidR="00796D00">
        <w:t>6</w:t>
      </w:r>
      <w:r>
        <w:t>00</w:t>
      </w:r>
    </w:p>
    <w:p w:rsidR="00293A54" w:rsidRDefault="00293A54" w:rsidP="00293A54">
      <w:pPr>
        <w:ind w:firstLine="720"/>
      </w:pP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620B3D" w:rsidRDefault="00620B3D" w:rsidP="00620B3D">
      <w:pPr>
        <w:ind w:firstLine="720"/>
      </w:pPr>
      <w:r>
        <w:rPr>
          <w:u w:val="single"/>
        </w:rPr>
        <w:t>Student Responsibilities:</w:t>
      </w:r>
      <w:r>
        <w:t xml:space="preserve">  </w:t>
      </w:r>
    </w:p>
    <w:p w:rsidR="00620B3D" w:rsidRDefault="00620B3D" w:rsidP="00620B3D">
      <w:pPr>
        <w:ind w:firstLine="720"/>
        <w:rPr>
          <w:b/>
        </w:rPr>
      </w:pPr>
    </w:p>
    <w:p w:rsidR="00620B3D" w:rsidRDefault="00620B3D" w:rsidP="00620B3D">
      <w:r>
        <w:tab/>
        <w:t>If enrolled in a face-face section:</w:t>
      </w:r>
    </w:p>
    <w:p w:rsidR="00620B3D" w:rsidRDefault="00620B3D" w:rsidP="00620B3D">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620B3D" w:rsidRDefault="00620B3D" w:rsidP="00620B3D"/>
    <w:p w:rsidR="00620B3D" w:rsidRDefault="00620B3D" w:rsidP="00620B3D">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620B3D" w:rsidRDefault="00620B3D" w:rsidP="00620B3D"/>
    <w:p w:rsidR="00620B3D" w:rsidRDefault="00620B3D" w:rsidP="00620B3D">
      <w:pPr>
        <w:ind w:left="720"/>
      </w:pPr>
      <w:r>
        <w:t>Specific login and activity requirements will be indicated in the initial instructions for any online sections.</w:t>
      </w:r>
    </w:p>
    <w:p w:rsidR="00620B3D" w:rsidRDefault="00620B3D" w:rsidP="00620B3D">
      <w:pPr>
        <w:ind w:left="720"/>
      </w:pPr>
    </w:p>
    <w:p w:rsidR="00620B3D" w:rsidRDefault="00620B3D" w:rsidP="00620B3D">
      <w:pPr>
        <w:ind w:left="720"/>
      </w:pPr>
      <w:r>
        <w:rPr>
          <w:u w:val="single"/>
        </w:rPr>
        <w:t>Instructor’s Responsibilities:</w:t>
      </w:r>
      <w:r>
        <w:t xml:space="preserve">  </w:t>
      </w:r>
    </w:p>
    <w:p w:rsidR="00620B3D" w:rsidRPr="004108D1" w:rsidRDefault="00620B3D" w:rsidP="00620B3D">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620B3D" w:rsidRDefault="00620B3D" w:rsidP="00620B3D">
      <w:pPr>
        <w:rPr>
          <w:b/>
        </w:rPr>
      </w:pPr>
    </w:p>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w:t>
      </w:r>
      <w:r w:rsidR="008761FD">
        <w:t>are</w:t>
      </w:r>
      <w:r w:rsidRPr="00620B3D">
        <w:t xml:space="preserv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A405A2" w:rsidRDefault="00A405A2" w:rsidP="00620B3D"/>
    <w:p w:rsidR="00C863E4" w:rsidRDefault="00C863E4" w:rsidP="00620B3D"/>
    <w:p w:rsidR="00C863E4" w:rsidRDefault="00C863E4" w:rsidP="00620B3D"/>
    <w:p w:rsidR="00C863E4" w:rsidRDefault="00C863E4" w:rsidP="00620B3D"/>
    <w:p w:rsidR="00C863E4" w:rsidRDefault="00C863E4" w:rsidP="00620B3D"/>
    <w:p w:rsidR="00C863E4" w:rsidRDefault="00C863E4"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620B3D">
      <w:pPr>
        <w:numPr>
          <w:ilvl w:val="0"/>
          <w:numId w:val="12"/>
        </w:numPr>
        <w:tabs>
          <w:tab w:val="num" w:pos="1155"/>
        </w:tabs>
        <w:ind w:left="1155" w:hanging="435"/>
      </w:pPr>
      <w:r>
        <w:t>Any unauthorized use of material (books, notes, of any kind, and so forth) during an examination, test, or quiz.</w:t>
      </w:r>
    </w:p>
    <w:p w:rsidR="00620B3D" w:rsidRDefault="00620B3D" w:rsidP="00620B3D">
      <w:pPr>
        <w:numPr>
          <w:ilvl w:val="0"/>
          <w:numId w:val="12"/>
        </w:numPr>
        <w:tabs>
          <w:tab w:val="num" w:pos="1155"/>
        </w:tabs>
        <w:ind w:left="1155" w:hanging="435"/>
      </w:pPr>
      <w:r>
        <w:t>Copying from another student’s work, permitting one’s work to be copied during an examination, test, or quiz.</w:t>
      </w:r>
    </w:p>
    <w:p w:rsidR="00620B3D" w:rsidRDefault="00620B3D" w:rsidP="00620B3D">
      <w:pPr>
        <w:numPr>
          <w:ilvl w:val="0"/>
          <w:numId w:val="12"/>
        </w:numPr>
        <w:tabs>
          <w:tab w:val="num" w:pos="1155"/>
        </w:tabs>
        <w:ind w:left="1155" w:hanging="435"/>
      </w:pPr>
      <w:r>
        <w:t>Unauthorized use of equipment (computers, calculators, or any type of educational or laboratory equipment).</w:t>
      </w:r>
    </w:p>
    <w:p w:rsidR="00620B3D" w:rsidRDefault="00620B3D" w:rsidP="00620B3D">
      <w:pPr>
        <w:numPr>
          <w:ilvl w:val="0"/>
          <w:numId w:val="12"/>
        </w:numPr>
        <w:tabs>
          <w:tab w:val="num" w:pos="1155"/>
        </w:tabs>
        <w:ind w:left="1155" w:hanging="435"/>
      </w:pPr>
      <w:r>
        <w:t>Permitting a person to pose in one’s place during an examination, test, quiz, or posing as another person during an examination, test, quiz.</w:t>
      </w:r>
    </w:p>
    <w:p w:rsidR="00620B3D" w:rsidRDefault="00620B3D" w:rsidP="00620B3D">
      <w:pPr>
        <w:numPr>
          <w:ilvl w:val="0"/>
          <w:numId w:val="12"/>
        </w:numPr>
        <w:tabs>
          <w:tab w:val="num" w:pos="1155"/>
        </w:tabs>
        <w:ind w:left="1155" w:hanging="435"/>
      </w:pPr>
      <w:r>
        <w:t>Altering an examination, test, quiz, or any other type of evaluated work in an effort to have the work re-evaluated for higher grade.</w:t>
      </w:r>
    </w:p>
    <w:p w:rsidR="00620B3D" w:rsidRDefault="00620B3D" w:rsidP="00620B3D">
      <w:pPr>
        <w:numPr>
          <w:ilvl w:val="0"/>
          <w:numId w:val="12"/>
        </w:numPr>
        <w:tabs>
          <w:tab w:val="num" w:pos="1155"/>
        </w:tabs>
        <w:ind w:left="1155" w:hanging="435"/>
      </w:pPr>
      <w:r>
        <w:t>Plagiarizing or permitting one’s work to be plagiarized.</w:t>
      </w:r>
    </w:p>
    <w:p w:rsidR="00620B3D" w:rsidRDefault="00620B3D" w:rsidP="00620B3D">
      <w:pPr>
        <w:numPr>
          <w:ilvl w:val="0"/>
          <w:numId w:val="12"/>
        </w:numPr>
        <w:tabs>
          <w:tab w:val="num" w:pos="1155"/>
        </w:tabs>
        <w:ind w:left="1155" w:hanging="435"/>
      </w:pPr>
      <w:r>
        <w:t xml:space="preserve">Using unauthorized or improper methods to determine in advance the contents of an examination, </w:t>
      </w:r>
      <w:r w:rsidR="008761FD">
        <w:t>t</w:t>
      </w:r>
      <w:r>
        <w:t>est, or quiz.</w:t>
      </w:r>
    </w:p>
    <w:p w:rsidR="00620B3D" w:rsidRDefault="00620B3D" w:rsidP="00620B3D">
      <w:pPr>
        <w:numPr>
          <w:ilvl w:val="0"/>
          <w:numId w:val="12"/>
        </w:numPr>
        <w:tabs>
          <w:tab w:val="num" w:pos="1155"/>
        </w:tabs>
        <w:ind w:left="1155" w:hanging="435"/>
      </w:pPr>
      <w:r>
        <w:t>Unauthorized use of computer software during an examination, test, or quiz.</w:t>
      </w:r>
    </w:p>
    <w:p w:rsidR="00620B3D" w:rsidRDefault="00620B3D" w:rsidP="00620B3D">
      <w:pPr>
        <w:numPr>
          <w:ilvl w:val="0"/>
          <w:numId w:val="12"/>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Plagiarism can be defined as copying someone else’s words or ideas and passing it of</w:t>
      </w:r>
      <w:r w:rsidR="00343860">
        <w:t>f</w:t>
      </w:r>
      <w:r w:rsidRPr="000C4A06">
        <w:t xml:space="preserve">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 xml:space="preserve">Instructors must state possible options at the beginning of a quarter </w:t>
      </w:r>
      <w:r w:rsidR="0028455E">
        <w:t xml:space="preserve">of </w:t>
      </w:r>
      <w:r w:rsidRPr="00620B3D">
        <w:t>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Default="00620B3D" w:rsidP="00620B3D">
      <w:pPr>
        <w:ind w:left="720"/>
      </w:pPr>
      <w:r w:rsidRPr="00620B3D">
        <w:t>Refer the case to the Academic Appeals Committee.</w:t>
      </w:r>
    </w:p>
    <w:p w:rsidR="00C863E4" w:rsidRPr="00620B3D" w:rsidRDefault="00C863E4" w:rsidP="00620B3D">
      <w:pPr>
        <w:ind w:left="720"/>
      </w:pPr>
    </w:p>
    <w:p w:rsidR="00C863E4" w:rsidRDefault="00C863E4" w:rsidP="00C863E4">
      <w:pPr>
        <w:ind w:left="720"/>
      </w:pPr>
      <w:r w:rsidRPr="00BF24B2">
        <w:rPr>
          <w:b/>
        </w:rPr>
        <w:t>FERPA:</w:t>
      </w:r>
      <w: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content is original and references are cited appropriately.</w:t>
      </w:r>
    </w:p>
    <w:p w:rsidR="00C863E4" w:rsidRDefault="00C863E4" w:rsidP="00C863E4">
      <w:pPr>
        <w:ind w:left="720"/>
      </w:pPr>
      <w:r w:rsidRPr="00BF24B2">
        <w:rPr>
          <w:b/>
          <w:caps/>
        </w:rPr>
        <w:t>Disabilities:</w:t>
      </w:r>
      <w:r>
        <w:t xml:space="preserv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default" r:id="rId9"/>
      <w:headerReference w:type="first" r:id="rId10"/>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8B" w:rsidRDefault="002A198B" w:rsidP="008C05AF">
      <w:r>
        <w:separator/>
      </w:r>
    </w:p>
  </w:endnote>
  <w:endnote w:type="continuationSeparator" w:id="0">
    <w:p w:rsidR="002A198B" w:rsidRDefault="002A198B"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8B" w:rsidRDefault="002A198B" w:rsidP="008C05AF">
      <w:r>
        <w:separator/>
      </w:r>
    </w:p>
  </w:footnote>
  <w:footnote w:type="continuationSeparator" w:id="0">
    <w:p w:rsidR="002A198B" w:rsidRDefault="002A198B" w:rsidP="008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D8" w:rsidRPr="00C863E4" w:rsidRDefault="00A03FD8" w:rsidP="00A03FD8">
    <w:pPr>
      <w:tabs>
        <w:tab w:val="center" w:pos="4320"/>
        <w:tab w:val="right" w:pos="8640"/>
      </w:tabs>
      <w:rPr>
        <w:b/>
        <w:szCs w:val="20"/>
      </w:rPr>
    </w:pPr>
    <w:r w:rsidRPr="00C863E4">
      <w:rPr>
        <w:b/>
        <w:szCs w:val="20"/>
      </w:rPr>
      <w:t>CJUS 1105 – Asset Protection and Loss Prevention</w:t>
    </w:r>
  </w:p>
  <w:p w:rsidR="00A03FD8" w:rsidRPr="00C863E4" w:rsidRDefault="00A03FD8" w:rsidP="00A03FD8">
    <w:pPr>
      <w:tabs>
        <w:tab w:val="center" w:pos="4320"/>
        <w:tab w:val="right" w:pos="8640"/>
      </w:tabs>
      <w:rPr>
        <w:szCs w:val="20"/>
      </w:rPr>
    </w:pPr>
    <w:r w:rsidRPr="00C863E4">
      <w:rPr>
        <w:szCs w:val="20"/>
      </w:rPr>
      <w:t xml:space="preserve">Page </w:t>
    </w:r>
    <w:r w:rsidRPr="00C863E4">
      <w:rPr>
        <w:szCs w:val="20"/>
      </w:rPr>
      <w:fldChar w:fldCharType="begin"/>
    </w:r>
    <w:r w:rsidRPr="00C863E4">
      <w:rPr>
        <w:szCs w:val="20"/>
      </w:rPr>
      <w:instrText xml:space="preserve"> PAGE </w:instrText>
    </w:r>
    <w:r w:rsidRPr="00C863E4">
      <w:rPr>
        <w:szCs w:val="20"/>
      </w:rPr>
      <w:fldChar w:fldCharType="separate"/>
    </w:r>
    <w:r w:rsidR="003B2B0F">
      <w:rPr>
        <w:noProof/>
        <w:szCs w:val="20"/>
      </w:rPr>
      <w:t>7</w:t>
    </w:r>
    <w:r w:rsidRPr="00C863E4">
      <w:rPr>
        <w:szCs w:val="20"/>
      </w:rPr>
      <w:fldChar w:fldCharType="end"/>
    </w:r>
    <w:r w:rsidRPr="00C863E4">
      <w:rPr>
        <w:szCs w:val="20"/>
      </w:rPr>
      <w:t xml:space="preserve"> of </w:t>
    </w:r>
    <w:r w:rsidRPr="00C863E4">
      <w:rPr>
        <w:szCs w:val="20"/>
      </w:rPr>
      <w:fldChar w:fldCharType="begin"/>
    </w:r>
    <w:r w:rsidRPr="00C863E4">
      <w:rPr>
        <w:szCs w:val="20"/>
      </w:rPr>
      <w:instrText xml:space="preserve"> NUMPAGES </w:instrText>
    </w:r>
    <w:r w:rsidRPr="00C863E4">
      <w:rPr>
        <w:szCs w:val="20"/>
      </w:rPr>
      <w:fldChar w:fldCharType="separate"/>
    </w:r>
    <w:r w:rsidR="003B2B0F">
      <w:rPr>
        <w:noProof/>
        <w:szCs w:val="20"/>
      </w:rPr>
      <w:t>7</w:t>
    </w:r>
    <w:r w:rsidRPr="00C863E4">
      <w:rPr>
        <w:szCs w:val="20"/>
      </w:rPr>
      <w:fldChar w:fldCharType="end"/>
    </w:r>
  </w:p>
  <w:p w:rsidR="008761FD" w:rsidRPr="00A03FD8" w:rsidRDefault="008761FD" w:rsidP="00A0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D8" w:rsidRPr="00C863E4" w:rsidRDefault="00A03FD8" w:rsidP="00A03FD8">
    <w:pPr>
      <w:tabs>
        <w:tab w:val="center" w:pos="4320"/>
        <w:tab w:val="right" w:pos="8640"/>
      </w:tabs>
      <w:rPr>
        <w:szCs w:val="20"/>
      </w:rPr>
    </w:pPr>
    <w:r w:rsidRPr="00C863E4">
      <w:rPr>
        <w:szCs w:val="20"/>
      </w:rPr>
      <w:t xml:space="preserve">Southern </w:t>
    </w:r>
    <w:smartTag w:uri="urn:schemas-microsoft-com:office:smarttags" w:element="place">
      <w:smartTag w:uri="urn:schemas-microsoft-com:office:smarttags" w:element="PlaceType">
        <w:r w:rsidRPr="00C863E4">
          <w:rPr>
            <w:szCs w:val="20"/>
          </w:rPr>
          <w:t>State</w:t>
        </w:r>
      </w:smartTag>
      <w:r w:rsidRPr="00C863E4">
        <w:rPr>
          <w:szCs w:val="20"/>
        </w:rPr>
        <w:t xml:space="preserve"> </w:t>
      </w:r>
      <w:smartTag w:uri="urn:schemas-microsoft-com:office:smarttags" w:element="PlaceType">
        <w:r w:rsidRPr="00C863E4">
          <w:rPr>
            <w:szCs w:val="20"/>
          </w:rPr>
          <w:t>Community College</w:t>
        </w:r>
      </w:smartTag>
    </w:smartTag>
  </w:p>
  <w:p w:rsidR="00A03FD8" w:rsidRPr="00C863E4" w:rsidRDefault="00A03FD8" w:rsidP="00A03FD8">
    <w:pPr>
      <w:tabs>
        <w:tab w:val="center" w:pos="4320"/>
        <w:tab w:val="right" w:pos="8640"/>
      </w:tabs>
      <w:rPr>
        <w:szCs w:val="20"/>
      </w:rPr>
    </w:pPr>
    <w:r w:rsidRPr="00C863E4">
      <w:rPr>
        <w:szCs w:val="20"/>
      </w:rPr>
      <w:t xml:space="preserve">Curriculum Committee – </w:t>
    </w:r>
    <w:r w:rsidR="00AF3533">
      <w:rPr>
        <w:szCs w:val="20"/>
      </w:rPr>
      <w:t>October 2016</w:t>
    </w:r>
  </w:p>
  <w:p w:rsidR="00A03FD8" w:rsidRPr="00C863E4" w:rsidRDefault="00A03FD8" w:rsidP="00A03FD8">
    <w:pPr>
      <w:tabs>
        <w:tab w:val="center" w:pos="4320"/>
        <w:tab w:val="right" w:pos="8640"/>
      </w:tabs>
      <w:rPr>
        <w:b/>
        <w:szCs w:val="20"/>
      </w:rPr>
    </w:pPr>
    <w:r w:rsidRPr="00C863E4">
      <w:rPr>
        <w:b/>
        <w:szCs w:val="20"/>
      </w:rPr>
      <w:t>CJUS 1105 – Asset Protection and Loss Prevention</w:t>
    </w:r>
  </w:p>
  <w:p w:rsidR="00A03FD8" w:rsidRPr="00C863E4" w:rsidRDefault="00A03FD8" w:rsidP="00A03FD8">
    <w:pPr>
      <w:tabs>
        <w:tab w:val="center" w:pos="4320"/>
        <w:tab w:val="right" w:pos="8640"/>
      </w:tabs>
      <w:rPr>
        <w:szCs w:val="20"/>
      </w:rPr>
    </w:pPr>
    <w:r w:rsidRPr="00C863E4">
      <w:rPr>
        <w:szCs w:val="20"/>
      </w:rPr>
      <w:t xml:space="preserve">Page </w:t>
    </w:r>
    <w:r w:rsidRPr="00C863E4">
      <w:rPr>
        <w:szCs w:val="20"/>
      </w:rPr>
      <w:fldChar w:fldCharType="begin"/>
    </w:r>
    <w:r w:rsidRPr="00C863E4">
      <w:rPr>
        <w:szCs w:val="20"/>
      </w:rPr>
      <w:instrText xml:space="preserve"> PAGE </w:instrText>
    </w:r>
    <w:r w:rsidRPr="00C863E4">
      <w:rPr>
        <w:szCs w:val="20"/>
      </w:rPr>
      <w:fldChar w:fldCharType="separate"/>
    </w:r>
    <w:r w:rsidR="003B2B0F">
      <w:rPr>
        <w:noProof/>
        <w:szCs w:val="20"/>
      </w:rPr>
      <w:t>1</w:t>
    </w:r>
    <w:r w:rsidRPr="00C863E4">
      <w:rPr>
        <w:szCs w:val="20"/>
      </w:rPr>
      <w:fldChar w:fldCharType="end"/>
    </w:r>
    <w:r w:rsidRPr="00C863E4">
      <w:rPr>
        <w:szCs w:val="20"/>
      </w:rPr>
      <w:t xml:space="preserve"> of </w:t>
    </w:r>
    <w:r w:rsidRPr="00C863E4">
      <w:rPr>
        <w:szCs w:val="20"/>
      </w:rPr>
      <w:fldChar w:fldCharType="begin"/>
    </w:r>
    <w:r w:rsidRPr="00C863E4">
      <w:rPr>
        <w:szCs w:val="20"/>
      </w:rPr>
      <w:instrText xml:space="preserve"> NUMPAGES </w:instrText>
    </w:r>
    <w:r w:rsidRPr="00C863E4">
      <w:rPr>
        <w:szCs w:val="20"/>
      </w:rPr>
      <w:fldChar w:fldCharType="separate"/>
    </w:r>
    <w:r w:rsidR="003B2B0F">
      <w:rPr>
        <w:noProof/>
        <w:szCs w:val="20"/>
      </w:rPr>
      <w:t>7</w:t>
    </w:r>
    <w:r w:rsidRPr="00C863E4">
      <w:rPr>
        <w:szCs w:val="20"/>
      </w:rPr>
      <w:fldChar w:fldCharType="end"/>
    </w:r>
  </w:p>
  <w:p w:rsidR="008761FD" w:rsidRPr="00C863E4" w:rsidRDefault="008761FD" w:rsidP="00A03FD8">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9859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3072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6AB9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242E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D2BE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87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804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FA4C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D8D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88E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F27EF"/>
    <w:multiLevelType w:val="hybridMultilevel"/>
    <w:tmpl w:val="F27E57B0"/>
    <w:lvl w:ilvl="0" w:tplc="4CCCBCE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456732"/>
    <w:multiLevelType w:val="hybridMultilevel"/>
    <w:tmpl w:val="7EF892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0951086"/>
    <w:multiLevelType w:val="hybridMultilevel"/>
    <w:tmpl w:val="0C080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025B52"/>
    <w:rsid w:val="00033208"/>
    <w:rsid w:val="000B019C"/>
    <w:rsid w:val="001E01FA"/>
    <w:rsid w:val="0020229D"/>
    <w:rsid w:val="002447CF"/>
    <w:rsid w:val="00250F7F"/>
    <w:rsid w:val="0028455E"/>
    <w:rsid w:val="002900E3"/>
    <w:rsid w:val="00293A54"/>
    <w:rsid w:val="002A198B"/>
    <w:rsid w:val="002B235F"/>
    <w:rsid w:val="00326DEC"/>
    <w:rsid w:val="00343860"/>
    <w:rsid w:val="003A4E44"/>
    <w:rsid w:val="003A767D"/>
    <w:rsid w:val="003B2B0F"/>
    <w:rsid w:val="00577851"/>
    <w:rsid w:val="005F172D"/>
    <w:rsid w:val="005F2C01"/>
    <w:rsid w:val="00620B3D"/>
    <w:rsid w:val="00731E05"/>
    <w:rsid w:val="00796D00"/>
    <w:rsid w:val="00820680"/>
    <w:rsid w:val="00846D20"/>
    <w:rsid w:val="008761FD"/>
    <w:rsid w:val="00880FC1"/>
    <w:rsid w:val="008A35B8"/>
    <w:rsid w:val="008A75AC"/>
    <w:rsid w:val="008B4CEA"/>
    <w:rsid w:val="008C05AF"/>
    <w:rsid w:val="00954278"/>
    <w:rsid w:val="009615B7"/>
    <w:rsid w:val="0098781E"/>
    <w:rsid w:val="00A03FD8"/>
    <w:rsid w:val="00A06FD8"/>
    <w:rsid w:val="00A1205A"/>
    <w:rsid w:val="00A37081"/>
    <w:rsid w:val="00A405A2"/>
    <w:rsid w:val="00A60A68"/>
    <w:rsid w:val="00A9550F"/>
    <w:rsid w:val="00AD4217"/>
    <w:rsid w:val="00AF3533"/>
    <w:rsid w:val="00B10912"/>
    <w:rsid w:val="00B246DC"/>
    <w:rsid w:val="00B91E57"/>
    <w:rsid w:val="00BF24B2"/>
    <w:rsid w:val="00C863E4"/>
    <w:rsid w:val="00C92026"/>
    <w:rsid w:val="00CD47C2"/>
    <w:rsid w:val="00CE504D"/>
    <w:rsid w:val="00D64239"/>
    <w:rsid w:val="00D87A58"/>
    <w:rsid w:val="00E32C9D"/>
    <w:rsid w:val="00E44D19"/>
    <w:rsid w:val="00E538F6"/>
    <w:rsid w:val="00E703EF"/>
    <w:rsid w:val="00F04715"/>
    <w:rsid w:val="00F31F9F"/>
    <w:rsid w:val="00F4114C"/>
    <w:rsid w:val="00F54832"/>
    <w:rsid w:val="00F87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E5DD2672-F76A-4664-9084-F87F8B4D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F9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lang w:eastAsia="en-US"/>
    </w:rPr>
  </w:style>
  <w:style w:type="paragraph" w:styleId="Header">
    <w:name w:val="header"/>
    <w:basedOn w:val="Normal"/>
    <w:link w:val="HeaderChar"/>
    <w:uiPriority w:val="99"/>
    <w:unhideWhenUsed/>
    <w:rsid w:val="008C05AF"/>
    <w:pPr>
      <w:tabs>
        <w:tab w:val="center" w:pos="4680"/>
        <w:tab w:val="right" w:pos="9360"/>
      </w:tabs>
    </w:pPr>
  </w:style>
  <w:style w:type="character" w:customStyle="1" w:styleId="HeaderChar">
    <w:name w:val="Header Char"/>
    <w:basedOn w:val="DefaultParagraphFont"/>
    <w:link w:val="Header"/>
    <w:uiPriority w:val="99"/>
    <w:rsid w:val="008C05AF"/>
  </w:style>
  <w:style w:type="paragraph" w:styleId="Footer">
    <w:name w:val="footer"/>
    <w:basedOn w:val="Normal"/>
    <w:link w:val="FooterChar"/>
    <w:uiPriority w:val="99"/>
    <w:unhideWhenUsed/>
    <w:rsid w:val="008C05AF"/>
    <w:pPr>
      <w:tabs>
        <w:tab w:val="center" w:pos="4680"/>
        <w:tab w:val="right" w:pos="9360"/>
      </w:tabs>
    </w:pPr>
  </w:style>
  <w:style w:type="character" w:customStyle="1" w:styleId="FooterChar">
    <w:name w:val="Footer Char"/>
    <w:basedOn w:val="DefaultParagraphFont"/>
    <w:link w:val="Footer"/>
    <w:uiPriority w:val="99"/>
    <w:rsid w:val="008C05AF"/>
  </w:style>
  <w:style w:type="paragraph" w:styleId="BalloonText">
    <w:name w:val="Balloon Text"/>
    <w:basedOn w:val="Normal"/>
    <w:link w:val="BalloonTextChar"/>
    <w:uiPriority w:val="99"/>
    <w:semiHidden/>
    <w:unhideWhenUsed/>
    <w:rsid w:val="008C05AF"/>
    <w:rPr>
      <w:rFonts w:ascii="Tahoma" w:eastAsia="Calibri" w:hAnsi="Tahoma"/>
      <w:sz w:val="16"/>
      <w:szCs w:val="16"/>
      <w:lang w:val="x-none" w:eastAsia="x-none"/>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A7675-4E12-47B8-BC43-B1678899C28E}">
  <ds:schemaRefs>
    <ds:schemaRef ds:uri="http://schemas.microsoft.com/sharepoint/v3/contenttype/forms"/>
  </ds:schemaRefs>
</ds:datastoreItem>
</file>

<file path=customXml/itemProps2.xml><?xml version="1.0" encoding="utf-8"?>
<ds:datastoreItem xmlns:ds="http://schemas.openxmlformats.org/officeDocument/2006/customXml" ds:itemID="{BFC68F28-9F45-47D0-A770-AD6712DE7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Angie Devilbliss</cp:lastModifiedBy>
  <cp:revision>4</cp:revision>
  <cp:lastPrinted>2012-04-11T09:33:00Z</cp:lastPrinted>
  <dcterms:created xsi:type="dcterms:W3CDTF">2017-01-04T18:39:00Z</dcterms:created>
  <dcterms:modified xsi:type="dcterms:W3CDTF">2017-01-04T18:39:00Z</dcterms:modified>
</cp:coreProperties>
</file>